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05" w:type="dxa"/>
        <w:tblLayout w:type="fixed"/>
        <w:tblLook w:val="04A0" w:firstRow="1" w:lastRow="0" w:firstColumn="1" w:lastColumn="0" w:noHBand="0" w:noVBand="1"/>
      </w:tblPr>
      <w:tblGrid>
        <w:gridCol w:w="7152"/>
        <w:gridCol w:w="7153"/>
      </w:tblGrid>
      <w:tr w:rsidR="00F56107" w14:paraId="76A3B267" w14:textId="77777777" w:rsidTr="001A00A4">
        <w:trPr>
          <w:trHeight w:val="800"/>
        </w:trPr>
        <w:tc>
          <w:tcPr>
            <w:tcW w:w="14305" w:type="dxa"/>
            <w:gridSpan w:val="2"/>
          </w:tcPr>
          <w:p w14:paraId="325C85CC" w14:textId="77777777" w:rsidR="003607B5" w:rsidRPr="003607B5" w:rsidRDefault="003607B5" w:rsidP="003607B5">
            <w:pPr>
              <w:ind w:right="-66"/>
              <w:jc w:val="center"/>
              <w:rPr>
                <w:b/>
                <w:bCs/>
                <w:sz w:val="32"/>
                <w:szCs w:val="32"/>
                <w:lang w:val="es-PA"/>
              </w:rPr>
            </w:pPr>
            <w:r w:rsidRPr="003607B5">
              <w:rPr>
                <w:b/>
                <w:bCs/>
                <w:sz w:val="32"/>
                <w:szCs w:val="32"/>
                <w:lang w:val="es-PA"/>
              </w:rPr>
              <w:t>Talleres de Lenguaje Dual e Inmersión de Educación Familiar:</w:t>
            </w:r>
          </w:p>
          <w:p w14:paraId="2285B9A7" w14:textId="77777777" w:rsidR="003607B5" w:rsidRPr="003607B5" w:rsidRDefault="003607B5" w:rsidP="003607B5">
            <w:pPr>
              <w:ind w:right="-66"/>
              <w:jc w:val="center"/>
              <w:rPr>
                <w:b/>
                <w:bCs/>
                <w:sz w:val="32"/>
                <w:szCs w:val="32"/>
                <w:lang w:val="es-PA"/>
              </w:rPr>
            </w:pPr>
            <w:r w:rsidRPr="003607B5">
              <w:rPr>
                <w:b/>
                <w:bCs/>
                <w:sz w:val="32"/>
                <w:szCs w:val="32"/>
                <w:lang w:val="es-ES"/>
              </w:rPr>
              <w:t>Apoyando a los estudiantes en los programas secundarios</w:t>
            </w:r>
          </w:p>
          <w:p w14:paraId="7F300DA3" w14:textId="77777777" w:rsidR="003607B5" w:rsidRPr="003607B5" w:rsidRDefault="003607B5" w:rsidP="003607B5">
            <w:pPr>
              <w:ind w:right="-66"/>
              <w:jc w:val="center"/>
              <w:rPr>
                <w:b/>
                <w:bCs/>
                <w:sz w:val="32"/>
                <w:szCs w:val="32"/>
              </w:rPr>
            </w:pPr>
            <w:r w:rsidRPr="003607B5">
              <w:rPr>
                <w:b/>
                <w:bCs/>
                <w:sz w:val="32"/>
                <w:szCs w:val="32"/>
                <w:lang w:val="es-ES"/>
              </w:rPr>
              <w:t>Sesión 1</w:t>
            </w:r>
          </w:p>
          <w:p w14:paraId="36C9CBFE" w14:textId="77777777" w:rsidR="00F56107" w:rsidRPr="00CB6341" w:rsidRDefault="00F56107" w:rsidP="003607B5">
            <w:pPr>
              <w:ind w:right="-66"/>
              <w:jc w:val="center"/>
            </w:pPr>
          </w:p>
        </w:tc>
      </w:tr>
      <w:tr w:rsidR="00F56107" w14:paraId="2FAE7811" w14:textId="77777777" w:rsidTr="00F56107">
        <w:trPr>
          <w:trHeight w:val="3347"/>
        </w:trPr>
        <w:tc>
          <w:tcPr>
            <w:tcW w:w="7152" w:type="dxa"/>
            <w:vMerge w:val="restart"/>
          </w:tcPr>
          <w:p w14:paraId="0DF5F864" w14:textId="281912F8" w:rsidR="008520B8" w:rsidRPr="00717250" w:rsidRDefault="00717250" w:rsidP="002C1A40">
            <w:pPr>
              <w:ind w:right="-66"/>
              <w:rPr>
                <w:lang w:val="es-ES"/>
              </w:rPr>
            </w:pPr>
            <w:r w:rsidRPr="00717250">
              <w:rPr>
                <w:noProof/>
                <w:lang w:val="es-ES"/>
              </w:rPr>
              <w:drawing>
                <wp:inline distT="0" distB="0" distL="0" distR="0" wp14:anchorId="64F9756E" wp14:editId="511AF149">
                  <wp:extent cx="4404360" cy="247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04360" cy="2477770"/>
                          </a:xfrm>
                          <a:prstGeom prst="rect">
                            <a:avLst/>
                          </a:prstGeom>
                        </pic:spPr>
                      </pic:pic>
                    </a:graphicData>
                  </a:graphic>
                </wp:inline>
              </w:drawing>
            </w:r>
          </w:p>
          <w:p w14:paraId="13EE6135" w14:textId="0C266583" w:rsidR="003607B5" w:rsidRDefault="003607B5" w:rsidP="003607B5">
            <w:pPr>
              <w:ind w:right="-66"/>
              <w:rPr>
                <w:sz w:val="24"/>
                <w:szCs w:val="24"/>
                <w:lang w:val="es-ES"/>
              </w:rPr>
            </w:pPr>
            <w:r w:rsidRPr="003607B5">
              <w:rPr>
                <w:sz w:val="24"/>
                <w:szCs w:val="24"/>
                <w:lang w:val="es-ES"/>
              </w:rPr>
              <w:t>El programa de Participación Familiar en Lenguaje Dual e Inmersión está respaldado por un subsidio del Departamento de Educación de Estados Unidos a través de la Oficina de Adquisición del Idioma Inglés.</w:t>
            </w:r>
          </w:p>
          <w:p w14:paraId="38111367" w14:textId="77777777" w:rsidR="003607B5" w:rsidRPr="003607B5" w:rsidRDefault="003607B5" w:rsidP="003607B5">
            <w:pPr>
              <w:ind w:right="-66"/>
              <w:rPr>
                <w:sz w:val="24"/>
                <w:szCs w:val="24"/>
                <w:lang w:val="es-PA"/>
              </w:rPr>
            </w:pPr>
          </w:p>
          <w:p w14:paraId="3B13F882" w14:textId="77777777" w:rsidR="003607B5" w:rsidRPr="003607B5" w:rsidRDefault="003607B5" w:rsidP="003607B5">
            <w:pPr>
              <w:ind w:right="-66"/>
              <w:rPr>
                <w:sz w:val="24"/>
                <w:szCs w:val="24"/>
                <w:lang w:val="es-PA"/>
              </w:rPr>
            </w:pPr>
            <w:r w:rsidRPr="003607B5">
              <w:rPr>
                <w:sz w:val="24"/>
                <w:szCs w:val="24"/>
                <w:lang w:val="es-ES"/>
              </w:rPr>
              <w:t xml:space="preserve">Impartiremos </w:t>
            </w:r>
            <w:r w:rsidRPr="003607B5">
              <w:rPr>
                <w:sz w:val="24"/>
                <w:szCs w:val="24"/>
                <w:lang w:val="es-MX"/>
              </w:rPr>
              <w:t>estas sesiones en forma bilingüe en lugar de formar diferentes grupos. Sus hijos están juntos para aprender y esa integración es clave para el éxito del programa. Sin embargo, tengan presente que aunque estas sesiones se realicen en forma bilingüe, a sus hijos se les enseña en uno u otro idioma; los profesores no traducen ni usan los dos idiomas durante su instrucción, aun cuando esta noche sí haremos algo de eso.</w:t>
            </w:r>
            <w:r w:rsidRPr="003607B5">
              <w:rPr>
                <w:sz w:val="24"/>
                <w:szCs w:val="24"/>
                <w:lang w:val="es-PA"/>
              </w:rPr>
              <w:t xml:space="preserve"> </w:t>
            </w:r>
          </w:p>
          <w:p w14:paraId="2559D071" w14:textId="0EC8C3F3" w:rsidR="008520B8" w:rsidRPr="003607B5" w:rsidRDefault="008520B8" w:rsidP="002C1A40">
            <w:pPr>
              <w:ind w:right="-66"/>
              <w:rPr>
                <w:lang w:val="es-PA"/>
              </w:rPr>
            </w:pPr>
          </w:p>
        </w:tc>
        <w:tc>
          <w:tcPr>
            <w:tcW w:w="7153" w:type="dxa"/>
          </w:tcPr>
          <w:p w14:paraId="019E444A" w14:textId="01833BBC" w:rsidR="008520B8" w:rsidRDefault="00717250" w:rsidP="002C1A40">
            <w:pPr>
              <w:ind w:left="-150" w:right="-66"/>
            </w:pPr>
            <w:r w:rsidRPr="00717250">
              <w:rPr>
                <w:noProof/>
              </w:rPr>
              <w:drawing>
                <wp:inline distT="0" distB="0" distL="0" distR="0" wp14:anchorId="229749D4" wp14:editId="20F81C24">
                  <wp:extent cx="4404995" cy="2477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04995" cy="2477770"/>
                          </a:xfrm>
                          <a:prstGeom prst="rect">
                            <a:avLst/>
                          </a:prstGeom>
                        </pic:spPr>
                      </pic:pic>
                    </a:graphicData>
                  </a:graphic>
                </wp:inline>
              </w:drawing>
            </w:r>
          </w:p>
        </w:tc>
      </w:tr>
      <w:tr w:rsidR="00F56107" w14:paraId="50DFCB1A" w14:textId="77777777" w:rsidTr="00F56107">
        <w:trPr>
          <w:trHeight w:val="58"/>
        </w:trPr>
        <w:tc>
          <w:tcPr>
            <w:tcW w:w="7152" w:type="dxa"/>
            <w:vMerge/>
          </w:tcPr>
          <w:p w14:paraId="69D81A82" w14:textId="77777777" w:rsidR="008520B8" w:rsidRPr="00CB6341" w:rsidRDefault="008520B8" w:rsidP="002C1A40">
            <w:pPr>
              <w:ind w:right="-66"/>
            </w:pPr>
          </w:p>
        </w:tc>
        <w:tc>
          <w:tcPr>
            <w:tcW w:w="7153" w:type="dxa"/>
          </w:tcPr>
          <w:p w14:paraId="227DD84D" w14:textId="4595DAE7" w:rsidR="008520B8" w:rsidRPr="00CB6341" w:rsidRDefault="00717250" w:rsidP="002C1A40">
            <w:pPr>
              <w:ind w:right="-66"/>
            </w:pPr>
            <w:r w:rsidRPr="00717250">
              <w:rPr>
                <w:noProof/>
              </w:rPr>
              <w:drawing>
                <wp:inline distT="0" distB="0" distL="0" distR="0" wp14:anchorId="20FB9873" wp14:editId="6F144705">
                  <wp:extent cx="4404995" cy="2477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04995" cy="2477770"/>
                          </a:xfrm>
                          <a:prstGeom prst="rect">
                            <a:avLst/>
                          </a:prstGeom>
                        </pic:spPr>
                      </pic:pic>
                    </a:graphicData>
                  </a:graphic>
                </wp:inline>
              </w:drawing>
            </w:r>
          </w:p>
        </w:tc>
      </w:tr>
      <w:tr w:rsidR="00F56107" w14:paraId="227134C2" w14:textId="77777777" w:rsidTr="00F56107">
        <w:tc>
          <w:tcPr>
            <w:tcW w:w="7152" w:type="dxa"/>
          </w:tcPr>
          <w:p w14:paraId="0651F55B" w14:textId="710DE95F" w:rsidR="00CB6341" w:rsidRPr="00CB6341" w:rsidRDefault="00717250" w:rsidP="002C1A40">
            <w:pPr>
              <w:ind w:right="-66"/>
            </w:pPr>
            <w:r w:rsidRPr="00717250">
              <w:rPr>
                <w:noProof/>
              </w:rPr>
              <w:lastRenderedPageBreak/>
              <w:drawing>
                <wp:inline distT="0" distB="0" distL="0" distR="0" wp14:anchorId="3DBEE1CA" wp14:editId="5EE8DB05">
                  <wp:extent cx="4404360" cy="2477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4360" cy="2477770"/>
                          </a:xfrm>
                          <a:prstGeom prst="rect">
                            <a:avLst/>
                          </a:prstGeom>
                        </pic:spPr>
                      </pic:pic>
                    </a:graphicData>
                  </a:graphic>
                </wp:inline>
              </w:drawing>
            </w:r>
          </w:p>
        </w:tc>
        <w:tc>
          <w:tcPr>
            <w:tcW w:w="7153" w:type="dxa"/>
          </w:tcPr>
          <w:p w14:paraId="113E69E5" w14:textId="5D09ECE6" w:rsidR="00CB6341" w:rsidRPr="00CB6341" w:rsidRDefault="00717250" w:rsidP="002C1A40">
            <w:pPr>
              <w:ind w:right="-66"/>
            </w:pPr>
            <w:r w:rsidRPr="00717250">
              <w:rPr>
                <w:noProof/>
              </w:rPr>
              <w:drawing>
                <wp:inline distT="0" distB="0" distL="0" distR="0" wp14:anchorId="60D2291E" wp14:editId="79803D82">
                  <wp:extent cx="4404995" cy="2477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4995" cy="2477770"/>
                          </a:xfrm>
                          <a:prstGeom prst="rect">
                            <a:avLst/>
                          </a:prstGeom>
                        </pic:spPr>
                      </pic:pic>
                    </a:graphicData>
                  </a:graphic>
                </wp:inline>
              </w:drawing>
            </w:r>
          </w:p>
        </w:tc>
      </w:tr>
      <w:tr w:rsidR="00F56107" w14:paraId="00A03C36" w14:textId="77777777" w:rsidTr="00F56107">
        <w:tc>
          <w:tcPr>
            <w:tcW w:w="7152" w:type="dxa"/>
          </w:tcPr>
          <w:p w14:paraId="7C17A3B9" w14:textId="0FC0072C" w:rsidR="008520B8" w:rsidRPr="00CB6341" w:rsidRDefault="00717250" w:rsidP="002C1A40">
            <w:pPr>
              <w:ind w:right="-66"/>
            </w:pPr>
            <w:r w:rsidRPr="00717250">
              <w:rPr>
                <w:noProof/>
              </w:rPr>
              <w:drawing>
                <wp:inline distT="0" distB="0" distL="0" distR="0" wp14:anchorId="54DFE778" wp14:editId="2CBFC12F">
                  <wp:extent cx="4404360" cy="2477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4360" cy="2477770"/>
                          </a:xfrm>
                          <a:prstGeom prst="rect">
                            <a:avLst/>
                          </a:prstGeom>
                        </pic:spPr>
                      </pic:pic>
                    </a:graphicData>
                  </a:graphic>
                </wp:inline>
              </w:drawing>
            </w:r>
          </w:p>
        </w:tc>
        <w:tc>
          <w:tcPr>
            <w:tcW w:w="7153" w:type="dxa"/>
          </w:tcPr>
          <w:p w14:paraId="31F0DECD" w14:textId="1E3D0700" w:rsidR="008520B8" w:rsidRPr="008520B8" w:rsidRDefault="00717250" w:rsidP="002C1A40">
            <w:pPr>
              <w:ind w:right="-66"/>
            </w:pPr>
            <w:r w:rsidRPr="00717250">
              <w:rPr>
                <w:noProof/>
              </w:rPr>
              <w:drawing>
                <wp:inline distT="0" distB="0" distL="0" distR="0" wp14:anchorId="26425255" wp14:editId="595D5DB8">
                  <wp:extent cx="4404995" cy="24777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4995" cy="2477770"/>
                          </a:xfrm>
                          <a:prstGeom prst="rect">
                            <a:avLst/>
                          </a:prstGeom>
                        </pic:spPr>
                      </pic:pic>
                    </a:graphicData>
                  </a:graphic>
                </wp:inline>
              </w:drawing>
            </w:r>
          </w:p>
        </w:tc>
      </w:tr>
      <w:tr w:rsidR="00F56107" w14:paraId="20C3824A" w14:textId="77777777" w:rsidTr="00F56107">
        <w:tc>
          <w:tcPr>
            <w:tcW w:w="7152" w:type="dxa"/>
          </w:tcPr>
          <w:p w14:paraId="519E2F95" w14:textId="152EDE91" w:rsidR="008520B8" w:rsidRPr="008520B8" w:rsidRDefault="00717250" w:rsidP="002C1A40">
            <w:pPr>
              <w:ind w:right="-66"/>
            </w:pPr>
            <w:r w:rsidRPr="00717250">
              <w:rPr>
                <w:noProof/>
              </w:rPr>
              <w:lastRenderedPageBreak/>
              <w:drawing>
                <wp:inline distT="0" distB="0" distL="0" distR="0" wp14:anchorId="421D2323" wp14:editId="72D9D3F9">
                  <wp:extent cx="4404360" cy="24777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4360" cy="2477770"/>
                          </a:xfrm>
                          <a:prstGeom prst="rect">
                            <a:avLst/>
                          </a:prstGeom>
                        </pic:spPr>
                      </pic:pic>
                    </a:graphicData>
                  </a:graphic>
                </wp:inline>
              </w:drawing>
            </w:r>
          </w:p>
        </w:tc>
        <w:tc>
          <w:tcPr>
            <w:tcW w:w="7153" w:type="dxa"/>
          </w:tcPr>
          <w:p w14:paraId="3C944FBB" w14:textId="1CAD9E71" w:rsidR="008520B8" w:rsidRDefault="00717250" w:rsidP="002C1A40">
            <w:pPr>
              <w:ind w:right="-66"/>
            </w:pPr>
            <w:r w:rsidRPr="00717250">
              <w:rPr>
                <w:noProof/>
              </w:rPr>
              <w:drawing>
                <wp:inline distT="0" distB="0" distL="0" distR="0" wp14:anchorId="4BA4071A" wp14:editId="6EB1572B">
                  <wp:extent cx="4404995" cy="24777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4995" cy="2477770"/>
                          </a:xfrm>
                          <a:prstGeom prst="rect">
                            <a:avLst/>
                          </a:prstGeom>
                        </pic:spPr>
                      </pic:pic>
                    </a:graphicData>
                  </a:graphic>
                </wp:inline>
              </w:drawing>
            </w:r>
          </w:p>
        </w:tc>
      </w:tr>
      <w:tr w:rsidR="002C1A40" w:rsidRPr="00AE3570" w14:paraId="4CD1C3FB" w14:textId="77777777" w:rsidTr="00F56107">
        <w:tc>
          <w:tcPr>
            <w:tcW w:w="7152" w:type="dxa"/>
          </w:tcPr>
          <w:p w14:paraId="772B667A" w14:textId="212CF9DF" w:rsidR="00785644" w:rsidRPr="008520B8" w:rsidRDefault="00717250" w:rsidP="002C1A40">
            <w:pPr>
              <w:ind w:right="-66"/>
            </w:pPr>
            <w:r w:rsidRPr="00717250">
              <w:rPr>
                <w:noProof/>
              </w:rPr>
              <w:drawing>
                <wp:inline distT="0" distB="0" distL="0" distR="0" wp14:anchorId="557AAE03" wp14:editId="5E72864D">
                  <wp:extent cx="4404360" cy="24777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4360" cy="2477770"/>
                          </a:xfrm>
                          <a:prstGeom prst="rect">
                            <a:avLst/>
                          </a:prstGeom>
                        </pic:spPr>
                      </pic:pic>
                    </a:graphicData>
                  </a:graphic>
                </wp:inline>
              </w:drawing>
            </w:r>
          </w:p>
        </w:tc>
        <w:tc>
          <w:tcPr>
            <w:tcW w:w="7153" w:type="dxa"/>
          </w:tcPr>
          <w:p w14:paraId="2DD67C12" w14:textId="77777777" w:rsidR="00785644" w:rsidRDefault="00717250" w:rsidP="002C1A40">
            <w:pPr>
              <w:ind w:right="-66"/>
            </w:pPr>
            <w:r w:rsidRPr="00717250">
              <w:rPr>
                <w:noProof/>
              </w:rPr>
              <w:drawing>
                <wp:inline distT="0" distB="0" distL="0" distR="0" wp14:anchorId="68228447" wp14:editId="0F398DBC">
                  <wp:extent cx="4404995" cy="24777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4995" cy="2477770"/>
                          </a:xfrm>
                          <a:prstGeom prst="rect">
                            <a:avLst/>
                          </a:prstGeom>
                        </pic:spPr>
                      </pic:pic>
                    </a:graphicData>
                  </a:graphic>
                </wp:inline>
              </w:drawing>
            </w:r>
          </w:p>
          <w:p w14:paraId="765103BD" w14:textId="77777777" w:rsidR="00717250" w:rsidRPr="00717250" w:rsidRDefault="00717250" w:rsidP="00717250">
            <w:pPr>
              <w:ind w:right="-66"/>
              <w:rPr>
                <w:sz w:val="24"/>
                <w:szCs w:val="24"/>
                <w:lang w:val="es-ES"/>
              </w:rPr>
            </w:pPr>
            <w:r w:rsidRPr="00717250">
              <w:rPr>
                <w:sz w:val="24"/>
                <w:szCs w:val="24"/>
                <w:lang w:val="es-ES"/>
              </w:rPr>
              <w:t>Su hijo(a) podría no ver esto. Depende de usted mantener a su hijo(a) en el curso.</w:t>
            </w:r>
          </w:p>
          <w:p w14:paraId="5707443D" w14:textId="2DFF1507" w:rsidR="00717250" w:rsidRPr="00717250" w:rsidRDefault="00717250" w:rsidP="002C1A40">
            <w:pPr>
              <w:ind w:right="-66"/>
              <w:rPr>
                <w:lang w:val="es-ES"/>
              </w:rPr>
            </w:pPr>
          </w:p>
        </w:tc>
      </w:tr>
      <w:tr w:rsidR="00F56107" w:rsidRPr="00717250" w14:paraId="645F12C4" w14:textId="77777777" w:rsidTr="00F56107">
        <w:tc>
          <w:tcPr>
            <w:tcW w:w="7152" w:type="dxa"/>
          </w:tcPr>
          <w:p w14:paraId="4C4759CC" w14:textId="01024F75" w:rsidR="00785644" w:rsidRPr="00785644" w:rsidRDefault="00717250" w:rsidP="002C1A40">
            <w:pPr>
              <w:ind w:right="-66"/>
            </w:pPr>
            <w:r w:rsidRPr="00717250">
              <w:rPr>
                <w:noProof/>
              </w:rPr>
              <w:lastRenderedPageBreak/>
              <w:drawing>
                <wp:inline distT="0" distB="0" distL="0" distR="0" wp14:anchorId="50AEDDBF" wp14:editId="5F7DC29A">
                  <wp:extent cx="4404360" cy="24777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4360" cy="2477770"/>
                          </a:xfrm>
                          <a:prstGeom prst="rect">
                            <a:avLst/>
                          </a:prstGeom>
                        </pic:spPr>
                      </pic:pic>
                    </a:graphicData>
                  </a:graphic>
                </wp:inline>
              </w:drawing>
            </w:r>
          </w:p>
        </w:tc>
        <w:tc>
          <w:tcPr>
            <w:tcW w:w="7153" w:type="dxa"/>
          </w:tcPr>
          <w:p w14:paraId="684CC644" w14:textId="4F74C37B" w:rsidR="00717250" w:rsidRPr="00717250" w:rsidRDefault="00717250" w:rsidP="00717250">
            <w:pPr>
              <w:ind w:right="-66"/>
              <w:rPr>
                <w:lang w:val="es-ES"/>
              </w:rPr>
            </w:pPr>
            <w:r w:rsidRPr="00717250">
              <w:rPr>
                <w:noProof/>
              </w:rPr>
              <w:drawing>
                <wp:inline distT="0" distB="0" distL="0" distR="0" wp14:anchorId="1ABBEB15" wp14:editId="18712406">
                  <wp:extent cx="4434840" cy="2494557"/>
                  <wp:effectExtent l="0" t="0" r="381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0515" cy="2503374"/>
                          </a:xfrm>
                          <a:prstGeom prst="rect">
                            <a:avLst/>
                          </a:prstGeom>
                        </pic:spPr>
                      </pic:pic>
                    </a:graphicData>
                  </a:graphic>
                </wp:inline>
              </w:drawing>
            </w:r>
          </w:p>
        </w:tc>
      </w:tr>
      <w:tr w:rsidR="00717250" w:rsidRPr="00AE3570" w14:paraId="38EE0A31" w14:textId="77777777" w:rsidTr="0008192F">
        <w:tc>
          <w:tcPr>
            <w:tcW w:w="14305" w:type="dxa"/>
            <w:gridSpan w:val="2"/>
          </w:tcPr>
          <w:p w14:paraId="4D7C12C9" w14:textId="77777777" w:rsidR="00717250" w:rsidRPr="00717250" w:rsidRDefault="00717250" w:rsidP="00717250">
            <w:pPr>
              <w:ind w:right="-66"/>
              <w:rPr>
                <w:sz w:val="24"/>
                <w:szCs w:val="24"/>
                <w:lang w:val="es-ES"/>
              </w:rPr>
            </w:pPr>
            <w:r w:rsidRPr="00717250">
              <w:rPr>
                <w:sz w:val="24"/>
                <w:szCs w:val="24"/>
                <w:lang w:val="es-ES"/>
              </w:rPr>
              <w:t xml:space="preserve">Sabemos que la adolescencia es un período tanto de autodescubrimiento como de inseguridad. Los padres pueden apoyar a su hijo(a) y al trabajo de la escuela trabajando junto con su hijo(a) para desarrollar una autoestima y autoconfianza positivas. </w:t>
            </w:r>
          </w:p>
          <w:p w14:paraId="116A5FE8" w14:textId="39EED0D8" w:rsidR="00717250" w:rsidRPr="00717250" w:rsidRDefault="00717250" w:rsidP="00717250">
            <w:pPr>
              <w:ind w:right="-66"/>
              <w:rPr>
                <w:lang w:val="es-ES"/>
              </w:rPr>
            </w:pPr>
            <w:r w:rsidRPr="00717250">
              <w:rPr>
                <w:sz w:val="24"/>
                <w:szCs w:val="24"/>
                <w:lang w:val="es-ES"/>
              </w:rPr>
              <w:t>Apoyando a su hijo(a) para que tenga un actitud positiva hacia el personal y el trabajo escolar, y ayudando a desarrollar estrategias de organización para apoyar el aprendizaje, los padres pueden impactar positivamente en el aprendizaje de su hijo(a).</w:t>
            </w:r>
          </w:p>
        </w:tc>
      </w:tr>
      <w:tr w:rsidR="00F56107" w:rsidRPr="00717250" w14:paraId="4706956A" w14:textId="77777777" w:rsidTr="00F56107">
        <w:tc>
          <w:tcPr>
            <w:tcW w:w="7152" w:type="dxa"/>
          </w:tcPr>
          <w:p w14:paraId="7851BD5D" w14:textId="6F4EBAE6" w:rsidR="002C1A40" w:rsidRPr="00B8258B" w:rsidRDefault="00717250" w:rsidP="002C1A40">
            <w:pPr>
              <w:ind w:right="-66"/>
              <w:rPr>
                <w:sz w:val="24"/>
                <w:szCs w:val="24"/>
              </w:rPr>
            </w:pPr>
            <w:r w:rsidRPr="00717250">
              <w:rPr>
                <w:noProof/>
                <w:sz w:val="24"/>
                <w:szCs w:val="24"/>
              </w:rPr>
              <w:drawing>
                <wp:inline distT="0" distB="0" distL="0" distR="0" wp14:anchorId="3A64F826" wp14:editId="4E90A78A">
                  <wp:extent cx="4404360" cy="24777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4360" cy="2477770"/>
                          </a:xfrm>
                          <a:prstGeom prst="rect">
                            <a:avLst/>
                          </a:prstGeom>
                        </pic:spPr>
                      </pic:pic>
                    </a:graphicData>
                  </a:graphic>
                </wp:inline>
              </w:drawing>
            </w:r>
          </w:p>
        </w:tc>
        <w:tc>
          <w:tcPr>
            <w:tcW w:w="7153" w:type="dxa"/>
          </w:tcPr>
          <w:p w14:paraId="72DA9803" w14:textId="315634F7" w:rsidR="00394C7C" w:rsidRPr="00B8258B" w:rsidRDefault="00717250" w:rsidP="00B8258B">
            <w:pPr>
              <w:ind w:right="-66"/>
              <w:rPr>
                <w:sz w:val="24"/>
                <w:szCs w:val="24"/>
                <w:lang w:val="es-PA"/>
              </w:rPr>
            </w:pPr>
            <w:r w:rsidRPr="00717250">
              <w:rPr>
                <w:noProof/>
                <w:sz w:val="24"/>
                <w:szCs w:val="24"/>
                <w:lang w:val="es-PA"/>
              </w:rPr>
              <w:drawing>
                <wp:inline distT="0" distB="0" distL="0" distR="0" wp14:anchorId="533AAB9D" wp14:editId="0CD6959B">
                  <wp:extent cx="4404995" cy="24777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4995" cy="2477770"/>
                          </a:xfrm>
                          <a:prstGeom prst="rect">
                            <a:avLst/>
                          </a:prstGeom>
                        </pic:spPr>
                      </pic:pic>
                    </a:graphicData>
                  </a:graphic>
                </wp:inline>
              </w:drawing>
            </w:r>
          </w:p>
        </w:tc>
      </w:tr>
      <w:tr w:rsidR="002C1A40" w:rsidRPr="00AE3570" w14:paraId="26199363" w14:textId="77777777" w:rsidTr="00F56107">
        <w:tc>
          <w:tcPr>
            <w:tcW w:w="7152" w:type="dxa"/>
          </w:tcPr>
          <w:p w14:paraId="4C7D96A1" w14:textId="4531ECCF" w:rsidR="002C1A40" w:rsidRPr="002C1A40" w:rsidRDefault="00717250" w:rsidP="002C1A40">
            <w:pPr>
              <w:ind w:right="-66"/>
            </w:pPr>
            <w:r w:rsidRPr="00717250">
              <w:rPr>
                <w:noProof/>
              </w:rPr>
              <w:lastRenderedPageBreak/>
              <w:drawing>
                <wp:inline distT="0" distB="0" distL="0" distR="0" wp14:anchorId="275691AD" wp14:editId="3F1F5079">
                  <wp:extent cx="4404360" cy="2477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4360" cy="2477770"/>
                          </a:xfrm>
                          <a:prstGeom prst="rect">
                            <a:avLst/>
                          </a:prstGeom>
                        </pic:spPr>
                      </pic:pic>
                    </a:graphicData>
                  </a:graphic>
                </wp:inline>
              </w:drawing>
            </w:r>
          </w:p>
        </w:tc>
        <w:tc>
          <w:tcPr>
            <w:tcW w:w="7153" w:type="dxa"/>
          </w:tcPr>
          <w:p w14:paraId="6BFCEC10" w14:textId="77777777" w:rsidR="002C1A40" w:rsidRDefault="00717250" w:rsidP="004D3CB4">
            <w:pPr>
              <w:ind w:right="-66"/>
              <w:rPr>
                <w:lang w:val="es-PA"/>
              </w:rPr>
            </w:pPr>
            <w:r w:rsidRPr="00717250">
              <w:rPr>
                <w:noProof/>
                <w:lang w:val="es-PA"/>
              </w:rPr>
              <w:drawing>
                <wp:inline distT="0" distB="0" distL="0" distR="0" wp14:anchorId="4430EA3F" wp14:editId="23974516">
                  <wp:extent cx="4404995" cy="24777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4995" cy="2477770"/>
                          </a:xfrm>
                          <a:prstGeom prst="rect">
                            <a:avLst/>
                          </a:prstGeom>
                        </pic:spPr>
                      </pic:pic>
                    </a:graphicData>
                  </a:graphic>
                </wp:inline>
              </w:drawing>
            </w:r>
          </w:p>
          <w:p w14:paraId="09087FC0" w14:textId="3946D575" w:rsidR="00717250" w:rsidRPr="00717250" w:rsidRDefault="00717250" w:rsidP="00717250">
            <w:pPr>
              <w:ind w:right="-66"/>
              <w:rPr>
                <w:lang w:val="es-ES"/>
              </w:rPr>
            </w:pPr>
            <w:r w:rsidRPr="00717250">
              <w:rPr>
                <w:sz w:val="24"/>
                <w:szCs w:val="24"/>
                <w:lang w:val="es-ES"/>
              </w:rPr>
              <w:t>Está claro que la preparatoria no es punto final, sino un trampolín. Veremos más detalladamente los beneficios adicionales durante nuestra próxima sesión.</w:t>
            </w:r>
          </w:p>
        </w:tc>
      </w:tr>
      <w:tr w:rsidR="00717250" w:rsidRPr="00AE3570" w14:paraId="7F9C1194" w14:textId="77777777" w:rsidTr="00F56107">
        <w:tc>
          <w:tcPr>
            <w:tcW w:w="7152" w:type="dxa"/>
          </w:tcPr>
          <w:p w14:paraId="32779268" w14:textId="7B742897" w:rsidR="00717250" w:rsidRPr="00717250" w:rsidRDefault="00717250" w:rsidP="002C1A40">
            <w:pPr>
              <w:ind w:right="-66"/>
            </w:pPr>
            <w:r w:rsidRPr="00717250">
              <w:rPr>
                <w:noProof/>
              </w:rPr>
              <w:drawing>
                <wp:inline distT="0" distB="0" distL="0" distR="0" wp14:anchorId="32461188" wp14:editId="451B5ECE">
                  <wp:extent cx="4404360" cy="24777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4360" cy="2477770"/>
                          </a:xfrm>
                          <a:prstGeom prst="rect">
                            <a:avLst/>
                          </a:prstGeom>
                        </pic:spPr>
                      </pic:pic>
                    </a:graphicData>
                  </a:graphic>
                </wp:inline>
              </w:drawing>
            </w:r>
          </w:p>
        </w:tc>
        <w:tc>
          <w:tcPr>
            <w:tcW w:w="7153" w:type="dxa"/>
          </w:tcPr>
          <w:p w14:paraId="3D31BF47" w14:textId="77777777" w:rsidR="00717250" w:rsidRPr="00717250" w:rsidRDefault="00717250" w:rsidP="00717250">
            <w:pPr>
              <w:ind w:right="-66"/>
              <w:rPr>
                <w:sz w:val="24"/>
                <w:szCs w:val="24"/>
                <w:lang w:val="es-ES"/>
              </w:rPr>
            </w:pPr>
            <w:r w:rsidRPr="00717250">
              <w:rPr>
                <w:sz w:val="24"/>
                <w:szCs w:val="24"/>
                <w:lang w:val="es-ES"/>
              </w:rPr>
              <w:t>Para las familias inmigrantes, la capacidad de comprender, hablar, leer y escribir en el idioma materno desaparece rápidamente. Una investigación en el sur de California reveló que sólo el 45% de los adultos de primera generación que inmigraron a Estados Unidos antes de los 13 años de edad todavía podían hablar bien el idioma de sus padres. Solo el 35% de los inmigrantes de segunda generación podría hablar su lengua materna. Y solo el 5% de los inmigrantes de tercera generación podría hablar el idioma de sus abuelos. Sin hacer un esfuerzo consciente por mantenerlo, las familias pueden perder su idioma materno en 3 o 4 generaciones, lo que demuestra lo poderoso que es el inglés en Estados Unidos.</w:t>
            </w:r>
          </w:p>
          <w:p w14:paraId="30386C36" w14:textId="77777777" w:rsidR="00717250" w:rsidRPr="00717250" w:rsidRDefault="00717250" w:rsidP="004D3CB4">
            <w:pPr>
              <w:ind w:right="-66"/>
              <w:rPr>
                <w:lang w:val="es-ES"/>
              </w:rPr>
            </w:pPr>
          </w:p>
        </w:tc>
      </w:tr>
      <w:tr w:rsidR="002C1A40" w14:paraId="0569B03F" w14:textId="77777777" w:rsidTr="00F56107">
        <w:tc>
          <w:tcPr>
            <w:tcW w:w="7152" w:type="dxa"/>
          </w:tcPr>
          <w:p w14:paraId="1CC11D3F" w14:textId="10C396EC" w:rsidR="002C1A40" w:rsidRPr="002C1A40" w:rsidRDefault="00717250" w:rsidP="002C1A40">
            <w:pPr>
              <w:ind w:right="-66"/>
            </w:pPr>
            <w:r w:rsidRPr="00717250">
              <w:rPr>
                <w:noProof/>
              </w:rPr>
              <w:lastRenderedPageBreak/>
              <w:drawing>
                <wp:inline distT="0" distB="0" distL="0" distR="0" wp14:anchorId="3A8199B3" wp14:editId="18F24A30">
                  <wp:extent cx="4404360" cy="24777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4360" cy="2477770"/>
                          </a:xfrm>
                          <a:prstGeom prst="rect">
                            <a:avLst/>
                          </a:prstGeom>
                        </pic:spPr>
                      </pic:pic>
                    </a:graphicData>
                  </a:graphic>
                </wp:inline>
              </w:drawing>
            </w:r>
          </w:p>
        </w:tc>
        <w:tc>
          <w:tcPr>
            <w:tcW w:w="7153" w:type="dxa"/>
          </w:tcPr>
          <w:p w14:paraId="378BB348" w14:textId="36F511E8" w:rsidR="002C1A40" w:rsidRDefault="00717250" w:rsidP="00717250">
            <w:pPr>
              <w:ind w:right="-66"/>
              <w:rPr>
                <w:rFonts w:ascii="Tw Cen MT" w:hAnsi="Tw Cen MT"/>
                <w:sz w:val="24"/>
                <w:szCs w:val="24"/>
              </w:rPr>
            </w:pPr>
            <w:r w:rsidRPr="00717250">
              <w:rPr>
                <w:rFonts w:ascii="Tw Cen MT" w:hAnsi="Tw Cen MT"/>
                <w:noProof/>
                <w:sz w:val="24"/>
                <w:szCs w:val="24"/>
              </w:rPr>
              <w:drawing>
                <wp:inline distT="0" distB="0" distL="0" distR="0" wp14:anchorId="47E00A77" wp14:editId="78FE44DA">
                  <wp:extent cx="4404995" cy="24777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4995" cy="2477770"/>
                          </a:xfrm>
                          <a:prstGeom prst="rect">
                            <a:avLst/>
                          </a:prstGeom>
                        </pic:spPr>
                      </pic:pic>
                    </a:graphicData>
                  </a:graphic>
                </wp:inline>
              </w:drawing>
            </w:r>
          </w:p>
        </w:tc>
      </w:tr>
      <w:tr w:rsidR="002C1A40" w:rsidRPr="00AE3570" w14:paraId="1D28C187" w14:textId="77777777" w:rsidTr="00F56107">
        <w:tc>
          <w:tcPr>
            <w:tcW w:w="7152" w:type="dxa"/>
          </w:tcPr>
          <w:p w14:paraId="0C912362" w14:textId="567DB59D" w:rsidR="002C1A40" w:rsidRDefault="00717250" w:rsidP="002C1A40">
            <w:pPr>
              <w:ind w:right="-66"/>
            </w:pPr>
            <w:r w:rsidRPr="00717250">
              <w:rPr>
                <w:noProof/>
              </w:rPr>
              <w:drawing>
                <wp:inline distT="0" distB="0" distL="0" distR="0" wp14:anchorId="2FAD36B5" wp14:editId="23187C19">
                  <wp:extent cx="4404360" cy="24777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4360" cy="2477770"/>
                          </a:xfrm>
                          <a:prstGeom prst="rect">
                            <a:avLst/>
                          </a:prstGeom>
                        </pic:spPr>
                      </pic:pic>
                    </a:graphicData>
                  </a:graphic>
                </wp:inline>
              </w:drawing>
            </w:r>
          </w:p>
          <w:p w14:paraId="35A31E10" w14:textId="72BCAFC5" w:rsidR="002F3EDE" w:rsidRPr="002C1A40" w:rsidRDefault="002F3EDE" w:rsidP="002C1A40">
            <w:pPr>
              <w:ind w:right="-66"/>
            </w:pPr>
          </w:p>
        </w:tc>
        <w:tc>
          <w:tcPr>
            <w:tcW w:w="7153" w:type="dxa"/>
          </w:tcPr>
          <w:p w14:paraId="66304B54" w14:textId="77777777" w:rsidR="00822A12" w:rsidRPr="00822A12" w:rsidRDefault="00822A12" w:rsidP="00822A12">
            <w:pPr>
              <w:ind w:right="-66"/>
              <w:rPr>
                <w:rFonts w:cstheme="minorHAnsi"/>
                <w:sz w:val="24"/>
                <w:szCs w:val="24"/>
                <w:lang w:val="es-PA"/>
              </w:rPr>
            </w:pPr>
            <w:r w:rsidRPr="00822A12">
              <w:rPr>
                <w:rFonts w:cstheme="minorHAnsi"/>
                <w:sz w:val="24"/>
                <w:szCs w:val="24"/>
                <w:lang w:val="es-ES"/>
              </w:rPr>
              <w:t>En un estudio de 2011, auspiciado por el Departamento de Educación de Estados Unidos, los investigadores usaron una base de datos de 1,477 estudiantes inscritos en programas de inmersión en español, francés, japonés o chino en 14 estados de los EEUU. En el grado 12, los estudiantes DLI superaron a sus compañeros que no estaban en DLI en lectura, escritura y, principalmente, en la expresión oral del segundo idioma.</w:t>
            </w:r>
          </w:p>
          <w:p w14:paraId="65C6C070" w14:textId="77777777" w:rsidR="00822A12" w:rsidRPr="00822A12" w:rsidRDefault="00822A12" w:rsidP="00822A12">
            <w:pPr>
              <w:ind w:right="-66"/>
              <w:rPr>
                <w:rFonts w:cstheme="minorHAnsi"/>
                <w:sz w:val="24"/>
                <w:szCs w:val="24"/>
                <w:lang w:val="es-PA"/>
              </w:rPr>
            </w:pPr>
            <w:r w:rsidRPr="00822A12">
              <w:rPr>
                <w:rFonts w:cstheme="minorHAnsi"/>
                <w:sz w:val="24"/>
                <w:szCs w:val="24"/>
                <w:lang w:val="es-ES"/>
              </w:rPr>
              <w:t> </w:t>
            </w:r>
          </w:p>
          <w:p w14:paraId="14D16A3F" w14:textId="7FCD717A" w:rsidR="00822A12" w:rsidRPr="00822A12" w:rsidRDefault="00822A12" w:rsidP="00822A12">
            <w:pPr>
              <w:ind w:right="-66"/>
              <w:rPr>
                <w:rFonts w:cstheme="minorHAnsi"/>
                <w:sz w:val="24"/>
                <w:szCs w:val="24"/>
                <w:lang w:val="es-PA"/>
              </w:rPr>
            </w:pPr>
            <w:r w:rsidRPr="00822A12">
              <w:rPr>
                <w:rFonts w:cstheme="minorHAnsi"/>
                <w:sz w:val="24"/>
                <w:szCs w:val="24"/>
                <w:lang w:val="es-ES"/>
              </w:rPr>
              <w:t xml:space="preserve">ACTFL corresponde al </w:t>
            </w:r>
            <w:r w:rsidRPr="00822A12">
              <w:rPr>
                <w:rFonts w:cstheme="minorHAnsi"/>
                <w:i/>
                <w:iCs/>
                <w:sz w:val="24"/>
                <w:szCs w:val="24"/>
                <w:lang w:val="es-ES"/>
              </w:rPr>
              <w:t xml:space="preserve">American Council </w:t>
            </w:r>
            <w:proofErr w:type="spellStart"/>
            <w:r w:rsidRPr="00822A12">
              <w:rPr>
                <w:rFonts w:cstheme="minorHAnsi"/>
                <w:i/>
                <w:iCs/>
                <w:sz w:val="24"/>
                <w:szCs w:val="24"/>
                <w:lang w:val="es-ES"/>
              </w:rPr>
              <w:t>on</w:t>
            </w:r>
            <w:proofErr w:type="spellEnd"/>
            <w:r w:rsidRPr="00822A12">
              <w:rPr>
                <w:rFonts w:cstheme="minorHAnsi"/>
                <w:i/>
                <w:iCs/>
                <w:sz w:val="24"/>
                <w:szCs w:val="24"/>
                <w:lang w:val="es-ES"/>
              </w:rPr>
              <w:t xml:space="preserve"> </w:t>
            </w:r>
            <w:proofErr w:type="spellStart"/>
            <w:r w:rsidRPr="00822A12">
              <w:rPr>
                <w:rFonts w:cstheme="minorHAnsi"/>
                <w:i/>
                <w:iCs/>
                <w:sz w:val="24"/>
                <w:szCs w:val="24"/>
                <w:lang w:val="es-ES"/>
              </w:rPr>
              <w:t>the</w:t>
            </w:r>
            <w:proofErr w:type="spellEnd"/>
            <w:r w:rsidRPr="00822A12">
              <w:rPr>
                <w:rFonts w:cstheme="minorHAnsi"/>
                <w:sz w:val="24"/>
                <w:szCs w:val="24"/>
                <w:lang w:val="es-ES"/>
              </w:rPr>
              <w:t xml:space="preserve"> </w:t>
            </w:r>
            <w:proofErr w:type="spellStart"/>
            <w:r w:rsidRPr="00822A12">
              <w:rPr>
                <w:rFonts w:cstheme="minorHAnsi"/>
                <w:i/>
                <w:iCs/>
                <w:sz w:val="24"/>
                <w:szCs w:val="24"/>
                <w:lang w:val="es-ES"/>
              </w:rPr>
              <w:t>Teaching</w:t>
            </w:r>
            <w:proofErr w:type="spellEnd"/>
            <w:r w:rsidRPr="00822A12">
              <w:rPr>
                <w:rFonts w:cstheme="minorHAnsi"/>
                <w:i/>
                <w:iCs/>
                <w:sz w:val="24"/>
                <w:szCs w:val="24"/>
                <w:lang w:val="es-ES"/>
              </w:rPr>
              <w:t xml:space="preserve"> </w:t>
            </w:r>
            <w:proofErr w:type="spellStart"/>
            <w:r w:rsidRPr="00822A12">
              <w:rPr>
                <w:rFonts w:cstheme="minorHAnsi"/>
                <w:i/>
                <w:iCs/>
                <w:sz w:val="24"/>
                <w:szCs w:val="24"/>
                <w:lang w:val="es-ES"/>
              </w:rPr>
              <w:t>of</w:t>
            </w:r>
            <w:proofErr w:type="spellEnd"/>
            <w:r w:rsidRPr="00822A12">
              <w:rPr>
                <w:rFonts w:cstheme="minorHAnsi"/>
                <w:i/>
                <w:iCs/>
                <w:sz w:val="24"/>
                <w:szCs w:val="24"/>
                <w:lang w:val="es-ES"/>
              </w:rPr>
              <w:t xml:space="preserve"> </w:t>
            </w:r>
            <w:proofErr w:type="spellStart"/>
            <w:r w:rsidRPr="00822A12">
              <w:rPr>
                <w:rFonts w:cstheme="minorHAnsi"/>
                <w:i/>
                <w:iCs/>
                <w:sz w:val="24"/>
                <w:szCs w:val="24"/>
                <w:lang w:val="es-ES"/>
              </w:rPr>
              <w:t>Foreign</w:t>
            </w:r>
            <w:proofErr w:type="spellEnd"/>
            <w:r w:rsidRPr="00822A12">
              <w:rPr>
                <w:rFonts w:cstheme="minorHAnsi"/>
                <w:i/>
                <w:iCs/>
                <w:sz w:val="24"/>
                <w:szCs w:val="24"/>
                <w:lang w:val="es-ES"/>
              </w:rPr>
              <w:t xml:space="preserve"> </w:t>
            </w:r>
            <w:proofErr w:type="spellStart"/>
            <w:r w:rsidRPr="00822A12">
              <w:rPr>
                <w:rFonts w:cstheme="minorHAnsi"/>
                <w:i/>
                <w:iCs/>
                <w:sz w:val="24"/>
                <w:szCs w:val="24"/>
                <w:lang w:val="es-ES"/>
              </w:rPr>
              <w:t>Languages</w:t>
            </w:r>
            <w:proofErr w:type="spellEnd"/>
            <w:r w:rsidRPr="00822A12">
              <w:rPr>
                <w:rFonts w:cstheme="minorHAnsi"/>
                <w:sz w:val="24"/>
                <w:szCs w:val="24"/>
                <w:lang w:val="es-ES"/>
              </w:rPr>
              <w:t xml:space="preserve"> (Consejo Americano para la Enseñanza de Lenguas Extranjeras).  Las Guías de Capacidad Lingüística de ACTFL son una descripción de lo que los individuos pueden hacer con el idioma en términos de hablar, escribir, escuchar y leer en situaciones reales en un contexto espontáneo y no ensayado.</w:t>
            </w:r>
          </w:p>
          <w:p w14:paraId="4DC517A4" w14:textId="77777777" w:rsidR="002C1A40" w:rsidRPr="00822A12" w:rsidRDefault="002C1A40" w:rsidP="00822A12">
            <w:pPr>
              <w:ind w:right="-66"/>
              <w:rPr>
                <w:rFonts w:ascii="Tw Cen MT" w:hAnsi="Tw Cen MT"/>
                <w:sz w:val="24"/>
                <w:szCs w:val="24"/>
                <w:lang w:val="es-PA"/>
              </w:rPr>
            </w:pPr>
          </w:p>
        </w:tc>
      </w:tr>
      <w:tr w:rsidR="00F56107" w:rsidRPr="00AE3570" w14:paraId="4FB1E8FB" w14:textId="77777777" w:rsidTr="00F56107">
        <w:tc>
          <w:tcPr>
            <w:tcW w:w="7152" w:type="dxa"/>
          </w:tcPr>
          <w:p w14:paraId="1C0EC44B" w14:textId="5E70781A" w:rsidR="00F56107" w:rsidRDefault="00717250" w:rsidP="002C1A40">
            <w:pPr>
              <w:ind w:right="-66"/>
              <w:rPr>
                <w:rFonts w:ascii="Tw Cen MT" w:hAnsi="Tw Cen MT"/>
                <w:sz w:val="24"/>
                <w:szCs w:val="24"/>
              </w:rPr>
            </w:pPr>
            <w:r w:rsidRPr="00717250">
              <w:rPr>
                <w:rFonts w:ascii="Tw Cen MT" w:hAnsi="Tw Cen MT"/>
                <w:noProof/>
                <w:sz w:val="24"/>
                <w:szCs w:val="24"/>
              </w:rPr>
              <w:lastRenderedPageBreak/>
              <w:drawing>
                <wp:inline distT="0" distB="0" distL="0" distR="0" wp14:anchorId="1BBC5663" wp14:editId="234ADEBF">
                  <wp:extent cx="4404360" cy="24777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4360" cy="2477770"/>
                          </a:xfrm>
                          <a:prstGeom prst="rect">
                            <a:avLst/>
                          </a:prstGeom>
                        </pic:spPr>
                      </pic:pic>
                    </a:graphicData>
                  </a:graphic>
                </wp:inline>
              </w:drawing>
            </w:r>
          </w:p>
          <w:p w14:paraId="063A1358" w14:textId="77777777" w:rsidR="00B8258B" w:rsidRPr="00B8258B" w:rsidRDefault="00B8258B" w:rsidP="00B8258B">
            <w:pPr>
              <w:ind w:right="-66"/>
              <w:rPr>
                <w:rFonts w:cstheme="minorHAnsi"/>
                <w:sz w:val="24"/>
                <w:szCs w:val="24"/>
                <w:lang w:val="es-PA"/>
              </w:rPr>
            </w:pPr>
            <w:r w:rsidRPr="00B8258B">
              <w:rPr>
                <w:rFonts w:cstheme="minorHAnsi"/>
                <w:sz w:val="24"/>
                <w:szCs w:val="24"/>
                <w:lang w:val="es-ES"/>
              </w:rPr>
              <w:t>Aquí hay algunas descripciones generales de los niveles de habla, lectura y escritura de los estudiantes de idiomas a niveles</w:t>
            </w:r>
            <w:r w:rsidRPr="00B8258B">
              <w:rPr>
                <w:rFonts w:cstheme="minorHAnsi"/>
                <w:b/>
                <w:bCs/>
                <w:sz w:val="24"/>
                <w:szCs w:val="24"/>
                <w:lang w:val="es-ES"/>
              </w:rPr>
              <w:t xml:space="preserve"> </w:t>
            </w:r>
            <w:r w:rsidRPr="00B8258B">
              <w:rPr>
                <w:rFonts w:cstheme="minorHAnsi"/>
                <w:sz w:val="24"/>
                <w:szCs w:val="24"/>
                <w:lang w:val="es-ES"/>
              </w:rPr>
              <w:t xml:space="preserve">intermedio bajo e intermedio medio. </w:t>
            </w:r>
          </w:p>
          <w:p w14:paraId="590DFED1" w14:textId="354E6894" w:rsidR="00F56107" w:rsidRPr="00B8258B" w:rsidRDefault="00F56107" w:rsidP="00B8258B">
            <w:pPr>
              <w:ind w:right="-66"/>
              <w:rPr>
                <w:rFonts w:ascii="Tw Cen MT" w:hAnsi="Tw Cen MT"/>
                <w:sz w:val="24"/>
                <w:szCs w:val="24"/>
                <w:lang w:val="es-PA"/>
              </w:rPr>
            </w:pPr>
          </w:p>
        </w:tc>
        <w:tc>
          <w:tcPr>
            <w:tcW w:w="7153" w:type="dxa"/>
          </w:tcPr>
          <w:p w14:paraId="6C10DAFD" w14:textId="06B9F7BB" w:rsidR="00F56107" w:rsidRDefault="00717250" w:rsidP="002C1A40">
            <w:pPr>
              <w:ind w:right="-66"/>
              <w:rPr>
                <w:rFonts w:ascii="Tw Cen MT" w:hAnsi="Tw Cen MT"/>
                <w:sz w:val="24"/>
                <w:szCs w:val="24"/>
              </w:rPr>
            </w:pPr>
            <w:r w:rsidRPr="00717250">
              <w:rPr>
                <w:rFonts w:ascii="Tw Cen MT" w:hAnsi="Tw Cen MT"/>
                <w:noProof/>
                <w:sz w:val="24"/>
                <w:szCs w:val="24"/>
              </w:rPr>
              <w:drawing>
                <wp:inline distT="0" distB="0" distL="0" distR="0" wp14:anchorId="276180D9" wp14:editId="6298DC59">
                  <wp:extent cx="4404995" cy="24777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4995" cy="2477770"/>
                          </a:xfrm>
                          <a:prstGeom prst="rect">
                            <a:avLst/>
                          </a:prstGeom>
                        </pic:spPr>
                      </pic:pic>
                    </a:graphicData>
                  </a:graphic>
                </wp:inline>
              </w:drawing>
            </w:r>
          </w:p>
          <w:p w14:paraId="08F5906A" w14:textId="1D4A222B" w:rsidR="00E92366" w:rsidRPr="00B8258B" w:rsidRDefault="00B8258B" w:rsidP="00717250">
            <w:pPr>
              <w:ind w:right="-66"/>
              <w:rPr>
                <w:rFonts w:ascii="Tw Cen MT" w:hAnsi="Tw Cen MT"/>
                <w:sz w:val="24"/>
                <w:szCs w:val="24"/>
                <w:lang w:val="es-PA"/>
              </w:rPr>
            </w:pPr>
            <w:r w:rsidRPr="00B8258B">
              <w:rPr>
                <w:rFonts w:cstheme="minorHAnsi"/>
                <w:sz w:val="24"/>
                <w:szCs w:val="24"/>
                <w:lang w:val="es-ES"/>
              </w:rPr>
              <w:t>Esta gráfica de la misma investigación muestra puntajes en expresión oral de estudiantes de inmersión desde 6º hasta 12º grado. Sólo alrededor del 41% de estudiantes de 6º  grado estuvieron en un puntaje combinado de los niveles 4 a 6. Se necesitó hasta el 12º grado para alcanzar el porcentaje combinado del 96.9% para los niveles 4 a 6. Esta gráfica también muestra una dramática disminución en el nivel 6+ entre el 9º  y 10º  grado. Este es a menudo el punto entre secundaria y preparatoria, donde menos cursos se ofrecen en el idioma segundo.</w:t>
            </w:r>
          </w:p>
        </w:tc>
      </w:tr>
      <w:tr w:rsidR="00E92366" w14:paraId="4327B762" w14:textId="77777777" w:rsidTr="00F56107">
        <w:tc>
          <w:tcPr>
            <w:tcW w:w="7152" w:type="dxa"/>
          </w:tcPr>
          <w:p w14:paraId="746CC98F" w14:textId="539C1C31" w:rsidR="00E92366" w:rsidRPr="00F56107" w:rsidRDefault="00717250" w:rsidP="002C1A40">
            <w:pPr>
              <w:ind w:right="-66"/>
              <w:rPr>
                <w:rFonts w:ascii="Tw Cen MT" w:hAnsi="Tw Cen MT"/>
                <w:sz w:val="24"/>
                <w:szCs w:val="24"/>
              </w:rPr>
            </w:pPr>
            <w:r w:rsidRPr="00717250">
              <w:rPr>
                <w:rFonts w:ascii="Tw Cen MT" w:hAnsi="Tw Cen MT"/>
                <w:noProof/>
                <w:sz w:val="24"/>
                <w:szCs w:val="24"/>
              </w:rPr>
              <w:lastRenderedPageBreak/>
              <w:drawing>
                <wp:inline distT="0" distB="0" distL="0" distR="0" wp14:anchorId="26F26D60" wp14:editId="3D5AD318">
                  <wp:extent cx="4404360" cy="24777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4360" cy="2477770"/>
                          </a:xfrm>
                          <a:prstGeom prst="rect">
                            <a:avLst/>
                          </a:prstGeom>
                        </pic:spPr>
                      </pic:pic>
                    </a:graphicData>
                  </a:graphic>
                </wp:inline>
              </w:drawing>
            </w:r>
          </w:p>
        </w:tc>
        <w:tc>
          <w:tcPr>
            <w:tcW w:w="7153" w:type="dxa"/>
          </w:tcPr>
          <w:p w14:paraId="0C7D6F69" w14:textId="62704243" w:rsidR="00E92366" w:rsidRPr="00F56107" w:rsidRDefault="00717250" w:rsidP="00DF2810">
            <w:pPr>
              <w:ind w:right="-66"/>
              <w:rPr>
                <w:rFonts w:ascii="Tw Cen MT" w:hAnsi="Tw Cen MT"/>
                <w:sz w:val="24"/>
                <w:szCs w:val="24"/>
              </w:rPr>
            </w:pPr>
            <w:r w:rsidRPr="00717250">
              <w:rPr>
                <w:rFonts w:ascii="Tw Cen MT" w:hAnsi="Tw Cen MT"/>
                <w:noProof/>
                <w:sz w:val="24"/>
                <w:szCs w:val="24"/>
              </w:rPr>
              <w:drawing>
                <wp:inline distT="0" distB="0" distL="0" distR="0" wp14:anchorId="07AAE693" wp14:editId="425C4DE6">
                  <wp:extent cx="4404995" cy="24777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4995" cy="2477770"/>
                          </a:xfrm>
                          <a:prstGeom prst="rect">
                            <a:avLst/>
                          </a:prstGeom>
                        </pic:spPr>
                      </pic:pic>
                    </a:graphicData>
                  </a:graphic>
                </wp:inline>
              </w:drawing>
            </w:r>
          </w:p>
        </w:tc>
      </w:tr>
      <w:tr w:rsidR="00E92366" w14:paraId="79446634" w14:textId="77777777" w:rsidTr="00F56107">
        <w:tc>
          <w:tcPr>
            <w:tcW w:w="7152" w:type="dxa"/>
          </w:tcPr>
          <w:p w14:paraId="35A13A06" w14:textId="77777777" w:rsidR="009C3D62" w:rsidRPr="009C3D62" w:rsidRDefault="009C3D62" w:rsidP="009C3D62">
            <w:pPr>
              <w:ind w:right="-66"/>
              <w:rPr>
                <w:rFonts w:cstheme="minorHAnsi"/>
                <w:sz w:val="24"/>
                <w:szCs w:val="24"/>
                <w:lang w:val="es-ES"/>
              </w:rPr>
            </w:pPr>
            <w:r w:rsidRPr="009C3D62">
              <w:rPr>
                <w:rFonts w:cstheme="minorHAnsi"/>
                <w:sz w:val="24"/>
                <w:szCs w:val="24"/>
                <w:lang w:val="es-ES"/>
              </w:rPr>
              <w:t>A pesar de los muchos beneficios del DLI en nivel secundaria, los padres con idioma materno español a menudo temen que sus hijos no alcancen las habilidades necesarias para ser exitosos en inglés. Los beneficios mencionados anteriormente se suman a que los estudiantes logran altos niveles de dominio en inglés.</w:t>
            </w:r>
          </w:p>
          <w:p w14:paraId="003EA1FD" w14:textId="03F4A40D" w:rsidR="00E92366" w:rsidRPr="009C3D62" w:rsidRDefault="009C3D62" w:rsidP="002C1A40">
            <w:pPr>
              <w:ind w:right="-66"/>
              <w:rPr>
                <w:rFonts w:cstheme="minorHAnsi"/>
                <w:sz w:val="24"/>
                <w:szCs w:val="24"/>
                <w:lang w:val="es-ES"/>
              </w:rPr>
            </w:pPr>
            <w:r w:rsidRPr="009C3D62">
              <w:rPr>
                <w:rFonts w:cstheme="minorHAnsi"/>
                <w:sz w:val="24"/>
                <w:szCs w:val="24"/>
                <w:lang w:val="es-ES"/>
              </w:rPr>
              <w:t>Esta gráfica muestra los niveles de dominio de estudiantes en lectura en inglés dentro de una variedad de programas. Representa una investigación longitudinal que involucró a más de 15,000 estudiantes en diferentes programas e idiomas de varios estados de los Estados Unidos. Investigación longitudinal significa que estamos observando a los mismos estudiantes conforme pasa el tiempo. Vamos a ver una versión más grande de la gráfica para una mejor interpretación.</w:t>
            </w:r>
          </w:p>
          <w:p w14:paraId="204BDF54" w14:textId="7DB2C725" w:rsidR="00DF2810" w:rsidRPr="004929A9" w:rsidRDefault="00DF2810" w:rsidP="00DF2810">
            <w:pPr>
              <w:ind w:right="-66"/>
              <w:rPr>
                <w:rFonts w:cstheme="minorHAnsi"/>
                <w:sz w:val="24"/>
                <w:szCs w:val="24"/>
                <w:lang w:val="es-ES"/>
              </w:rPr>
            </w:pPr>
          </w:p>
        </w:tc>
        <w:tc>
          <w:tcPr>
            <w:tcW w:w="7153" w:type="dxa"/>
          </w:tcPr>
          <w:p w14:paraId="7D5B69A5" w14:textId="70D815B3" w:rsidR="00E92366" w:rsidRDefault="00717250" w:rsidP="009C3D62">
            <w:pPr>
              <w:ind w:right="-66"/>
              <w:rPr>
                <w:rFonts w:ascii="Tw Cen MT" w:hAnsi="Tw Cen MT"/>
                <w:sz w:val="24"/>
                <w:szCs w:val="24"/>
              </w:rPr>
            </w:pPr>
            <w:r w:rsidRPr="00717250">
              <w:rPr>
                <w:rFonts w:ascii="Tw Cen MT" w:hAnsi="Tw Cen MT"/>
                <w:noProof/>
                <w:sz w:val="24"/>
                <w:szCs w:val="24"/>
              </w:rPr>
              <w:drawing>
                <wp:inline distT="0" distB="0" distL="0" distR="0" wp14:anchorId="0E6AD9E6" wp14:editId="34361024">
                  <wp:extent cx="4404995" cy="2477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4995" cy="2477770"/>
                          </a:xfrm>
                          <a:prstGeom prst="rect">
                            <a:avLst/>
                          </a:prstGeom>
                        </pic:spPr>
                      </pic:pic>
                    </a:graphicData>
                  </a:graphic>
                </wp:inline>
              </w:drawing>
            </w:r>
          </w:p>
          <w:p w14:paraId="19C36D4A" w14:textId="191608C7" w:rsidR="00717250" w:rsidRPr="00E92366" w:rsidRDefault="00717250" w:rsidP="00D64B74">
            <w:pPr>
              <w:ind w:right="-66"/>
              <w:rPr>
                <w:rFonts w:ascii="Tw Cen MT" w:hAnsi="Tw Cen MT"/>
                <w:sz w:val="24"/>
                <w:szCs w:val="24"/>
              </w:rPr>
            </w:pPr>
          </w:p>
        </w:tc>
      </w:tr>
      <w:tr w:rsidR="009C3D62" w:rsidRPr="00AE3570" w14:paraId="5FAF9E52" w14:textId="77777777" w:rsidTr="0020708D">
        <w:tc>
          <w:tcPr>
            <w:tcW w:w="14305" w:type="dxa"/>
            <w:gridSpan w:val="2"/>
          </w:tcPr>
          <w:p w14:paraId="5876CE1F" w14:textId="7E2F9151" w:rsidR="009C3D62" w:rsidRPr="009C3D62" w:rsidRDefault="009C3D62" w:rsidP="009C3D62">
            <w:pPr>
              <w:ind w:right="-66"/>
              <w:rPr>
                <w:rFonts w:cstheme="minorHAnsi"/>
                <w:noProof/>
                <w:sz w:val="24"/>
                <w:szCs w:val="24"/>
                <w:lang w:val="es-ES"/>
              </w:rPr>
            </w:pPr>
            <w:r w:rsidRPr="009C3D62">
              <w:rPr>
                <w:rFonts w:cstheme="minorHAnsi"/>
                <w:noProof/>
                <w:sz w:val="24"/>
                <w:szCs w:val="24"/>
                <w:lang w:val="es-ES"/>
              </w:rPr>
              <w:t>Los programas Bidireccionales DLI intencionalmente reúnen estudiantes de dos grupos de idiomas — idioma materno inglés y aquéllos que hablan el idioma asociado (español) en casa.</w:t>
            </w:r>
            <w:r>
              <w:rPr>
                <w:rFonts w:cstheme="minorHAnsi"/>
                <w:noProof/>
                <w:sz w:val="24"/>
                <w:szCs w:val="24"/>
                <w:lang w:val="es-ES"/>
              </w:rPr>
              <w:t xml:space="preserve">  </w:t>
            </w:r>
            <w:r w:rsidRPr="009C3D62">
              <w:rPr>
                <w:rFonts w:cstheme="minorHAnsi"/>
                <w:noProof/>
                <w:sz w:val="24"/>
                <w:szCs w:val="24"/>
                <w:lang w:val="es-ES"/>
              </w:rPr>
              <w:t> </w:t>
            </w:r>
          </w:p>
          <w:p w14:paraId="52248FDB" w14:textId="01E6D07B" w:rsidR="009C3D62" w:rsidRPr="009C3D62" w:rsidRDefault="009C3D62" w:rsidP="009C3D62">
            <w:pPr>
              <w:ind w:right="-66"/>
              <w:rPr>
                <w:rFonts w:cstheme="minorHAnsi"/>
                <w:noProof/>
                <w:sz w:val="24"/>
                <w:szCs w:val="24"/>
                <w:lang w:val="es-ES"/>
              </w:rPr>
            </w:pPr>
            <w:r w:rsidRPr="009C3D62">
              <w:rPr>
                <w:rFonts w:cstheme="minorHAnsi"/>
                <w:noProof/>
                <w:sz w:val="24"/>
                <w:szCs w:val="24"/>
                <w:lang w:val="es-ES"/>
              </w:rPr>
              <w:t>Los programas de DLI unidirecctional –también conocidos como Educación Bilingüe en Desarrollo – atienden a estudiantes con lenguaje y antecedentes culturales similares – por ejemplo, un grupo de estudiantes que hablan español en casa. Estos estudiantes tienen la oportunidad de mantener y mejorar su idioma materno mientras aprenden inglés. El programa bidireccional muestra los mejores resultados, y los puntajes continúan para mejorar de un año al otro.</w:t>
            </w:r>
          </w:p>
        </w:tc>
      </w:tr>
      <w:tr w:rsidR="00E92366" w:rsidRPr="00AE3570" w14:paraId="31C02B4B" w14:textId="77777777" w:rsidTr="00F56107">
        <w:tc>
          <w:tcPr>
            <w:tcW w:w="7152" w:type="dxa"/>
          </w:tcPr>
          <w:p w14:paraId="5D82B5E7" w14:textId="5100C504" w:rsidR="00E92366" w:rsidRDefault="00D64B74" w:rsidP="00E92366">
            <w:pPr>
              <w:ind w:right="-66"/>
              <w:rPr>
                <w:rFonts w:ascii="Tw Cen MT" w:hAnsi="Tw Cen MT"/>
                <w:sz w:val="24"/>
                <w:szCs w:val="24"/>
              </w:rPr>
            </w:pPr>
            <w:r w:rsidRPr="00D64B74">
              <w:rPr>
                <w:rFonts w:ascii="Tw Cen MT" w:hAnsi="Tw Cen MT"/>
                <w:noProof/>
                <w:sz w:val="24"/>
                <w:szCs w:val="24"/>
              </w:rPr>
              <w:lastRenderedPageBreak/>
              <w:drawing>
                <wp:inline distT="0" distB="0" distL="0" distR="0" wp14:anchorId="25930498" wp14:editId="14240267">
                  <wp:extent cx="4404360" cy="24777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04360" cy="2477770"/>
                          </a:xfrm>
                          <a:prstGeom prst="rect">
                            <a:avLst/>
                          </a:prstGeom>
                        </pic:spPr>
                      </pic:pic>
                    </a:graphicData>
                  </a:graphic>
                </wp:inline>
              </w:drawing>
            </w:r>
          </w:p>
          <w:p w14:paraId="54382C82" w14:textId="5B2C1423" w:rsidR="00E92366" w:rsidRPr="00DF2810" w:rsidRDefault="00DF2810" w:rsidP="00DF2810">
            <w:pPr>
              <w:ind w:right="-66"/>
              <w:rPr>
                <w:rFonts w:ascii="Tw Cen MT" w:hAnsi="Tw Cen MT"/>
                <w:sz w:val="24"/>
                <w:szCs w:val="24"/>
                <w:lang w:val="es-PA"/>
              </w:rPr>
            </w:pPr>
            <w:r w:rsidRPr="00DF2810">
              <w:rPr>
                <w:rFonts w:cstheme="minorHAnsi"/>
                <w:sz w:val="24"/>
                <w:szCs w:val="24"/>
                <w:lang w:val="es-ES"/>
              </w:rPr>
              <w:t>Mientras sus hijos enfrentan estudios académicos más serios, ambos padres con idioma materno inglés y español pueden aumentar su preocupación de que a sus hijos les enseñen materias como matemáticas y ciencias en un idioma que no es inglés, temiendo que no podrán resolver bien las pruebas estandarizadas y los exámenes para ingresar a la universidad.</w:t>
            </w:r>
          </w:p>
        </w:tc>
        <w:tc>
          <w:tcPr>
            <w:tcW w:w="7153" w:type="dxa"/>
          </w:tcPr>
          <w:p w14:paraId="22433398" w14:textId="1958A2A0" w:rsidR="00E92366" w:rsidRDefault="00D64B74" w:rsidP="002C1A40">
            <w:pPr>
              <w:ind w:right="-66"/>
              <w:rPr>
                <w:rFonts w:ascii="Tw Cen MT" w:hAnsi="Tw Cen MT"/>
                <w:sz w:val="24"/>
                <w:szCs w:val="24"/>
              </w:rPr>
            </w:pPr>
            <w:r w:rsidRPr="00D64B74">
              <w:rPr>
                <w:rFonts w:ascii="Tw Cen MT" w:hAnsi="Tw Cen MT"/>
                <w:noProof/>
                <w:sz w:val="24"/>
                <w:szCs w:val="24"/>
              </w:rPr>
              <w:drawing>
                <wp:inline distT="0" distB="0" distL="0" distR="0" wp14:anchorId="78639888" wp14:editId="1FDF9364">
                  <wp:extent cx="4404995" cy="24777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4995" cy="2477770"/>
                          </a:xfrm>
                          <a:prstGeom prst="rect">
                            <a:avLst/>
                          </a:prstGeom>
                        </pic:spPr>
                      </pic:pic>
                    </a:graphicData>
                  </a:graphic>
                </wp:inline>
              </w:drawing>
            </w:r>
          </w:p>
          <w:p w14:paraId="1CC25B10" w14:textId="77777777" w:rsidR="00DF2810" w:rsidRPr="00DF2810" w:rsidRDefault="00DF2810" w:rsidP="00DF2810">
            <w:pPr>
              <w:ind w:right="-66"/>
              <w:rPr>
                <w:rFonts w:cstheme="minorHAnsi"/>
                <w:sz w:val="24"/>
                <w:szCs w:val="24"/>
                <w:lang w:val="es-PA"/>
              </w:rPr>
            </w:pPr>
            <w:r w:rsidRPr="00DF2810">
              <w:rPr>
                <w:rFonts w:cstheme="minorHAnsi"/>
                <w:sz w:val="24"/>
                <w:szCs w:val="24"/>
                <w:lang w:val="es-ES"/>
              </w:rPr>
              <w:t xml:space="preserve">Las investigaciones durante las pasadas cinco décadas han mostrado resultados similares. Después de un rezago inicial en habilidades de lectoescritura en inglés, en las pruebas estandarizadas de lectura y matemáticas los estudiantes de DLI lo hacen tan bien o mejor que sus pares que no están en </w:t>
            </w:r>
            <w:r w:rsidRPr="00DF2810">
              <w:rPr>
                <w:rFonts w:cstheme="minorHAnsi"/>
                <w:b/>
                <w:bCs/>
                <w:sz w:val="24"/>
                <w:szCs w:val="24"/>
                <w:lang w:val="es-ES"/>
              </w:rPr>
              <w:t>DLI</w:t>
            </w:r>
            <w:r w:rsidRPr="00DF2810">
              <w:rPr>
                <w:rFonts w:cstheme="minorHAnsi"/>
                <w:sz w:val="24"/>
                <w:szCs w:val="24"/>
                <w:lang w:val="es-ES"/>
              </w:rPr>
              <w:t xml:space="preserve">, aun cuando los exámenes están en inglés y la instrucción ha sido en el segundo idioma (no inglés). </w:t>
            </w:r>
          </w:p>
          <w:p w14:paraId="0A10635A" w14:textId="53A5AB7D" w:rsidR="00E92366" w:rsidRPr="00DF2810" w:rsidRDefault="00E92366" w:rsidP="00E92366">
            <w:pPr>
              <w:ind w:right="-66"/>
              <w:rPr>
                <w:rFonts w:ascii="Tw Cen MT" w:hAnsi="Tw Cen MT"/>
                <w:sz w:val="24"/>
                <w:szCs w:val="24"/>
                <w:lang w:val="es-PA"/>
              </w:rPr>
            </w:pPr>
          </w:p>
        </w:tc>
      </w:tr>
      <w:tr w:rsidR="00E92366" w:rsidRPr="00717250" w14:paraId="0157DA13" w14:textId="77777777" w:rsidTr="00F56107">
        <w:tc>
          <w:tcPr>
            <w:tcW w:w="7152" w:type="dxa"/>
          </w:tcPr>
          <w:p w14:paraId="733F4FC8" w14:textId="6BF1AA63" w:rsidR="00E92366" w:rsidRPr="00E92366" w:rsidRDefault="00D64B74" w:rsidP="00DF2810">
            <w:pPr>
              <w:ind w:right="-66"/>
              <w:rPr>
                <w:rFonts w:ascii="Tw Cen MT" w:hAnsi="Tw Cen MT"/>
                <w:sz w:val="24"/>
                <w:szCs w:val="24"/>
              </w:rPr>
            </w:pPr>
            <w:r w:rsidRPr="00D64B74">
              <w:rPr>
                <w:rFonts w:ascii="Tw Cen MT" w:hAnsi="Tw Cen MT"/>
                <w:noProof/>
                <w:sz w:val="24"/>
                <w:szCs w:val="24"/>
              </w:rPr>
              <w:drawing>
                <wp:inline distT="0" distB="0" distL="0" distR="0" wp14:anchorId="31228450" wp14:editId="143ABDB8">
                  <wp:extent cx="4404360" cy="24777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4360" cy="2477770"/>
                          </a:xfrm>
                          <a:prstGeom prst="rect">
                            <a:avLst/>
                          </a:prstGeom>
                        </pic:spPr>
                      </pic:pic>
                    </a:graphicData>
                  </a:graphic>
                </wp:inline>
              </w:drawing>
            </w:r>
          </w:p>
        </w:tc>
        <w:tc>
          <w:tcPr>
            <w:tcW w:w="7153" w:type="dxa"/>
          </w:tcPr>
          <w:p w14:paraId="5EE48F3C" w14:textId="08F49B7E" w:rsidR="00E92366" w:rsidRPr="009E0B8B" w:rsidRDefault="00D64B74" w:rsidP="009E0B8B">
            <w:pPr>
              <w:ind w:right="-66"/>
              <w:rPr>
                <w:rFonts w:ascii="Tw Cen MT" w:hAnsi="Tw Cen MT"/>
                <w:sz w:val="24"/>
                <w:szCs w:val="24"/>
                <w:lang w:val="es-ES"/>
              </w:rPr>
            </w:pPr>
            <w:r w:rsidRPr="00D64B74">
              <w:rPr>
                <w:rFonts w:ascii="Tw Cen MT" w:hAnsi="Tw Cen MT"/>
                <w:noProof/>
                <w:sz w:val="24"/>
                <w:szCs w:val="24"/>
                <w:lang w:val="es-ES"/>
              </w:rPr>
              <w:drawing>
                <wp:inline distT="0" distB="0" distL="0" distR="0" wp14:anchorId="2AFDD32B" wp14:editId="669ADA68">
                  <wp:extent cx="4404995" cy="24777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4995" cy="2477770"/>
                          </a:xfrm>
                          <a:prstGeom prst="rect">
                            <a:avLst/>
                          </a:prstGeom>
                        </pic:spPr>
                      </pic:pic>
                    </a:graphicData>
                  </a:graphic>
                </wp:inline>
              </w:drawing>
            </w:r>
          </w:p>
        </w:tc>
      </w:tr>
      <w:tr w:rsidR="00E92366" w14:paraId="701273CF" w14:textId="77777777" w:rsidTr="00F56107">
        <w:tc>
          <w:tcPr>
            <w:tcW w:w="7152" w:type="dxa"/>
          </w:tcPr>
          <w:p w14:paraId="0879461F" w14:textId="4CF00990" w:rsidR="002F3EDE" w:rsidRPr="00E92366" w:rsidRDefault="00D64B74" w:rsidP="00D64B74">
            <w:pPr>
              <w:ind w:right="-66"/>
              <w:rPr>
                <w:rFonts w:ascii="Tw Cen MT" w:hAnsi="Tw Cen MT"/>
                <w:sz w:val="24"/>
                <w:szCs w:val="24"/>
              </w:rPr>
            </w:pPr>
            <w:r w:rsidRPr="00D64B74">
              <w:rPr>
                <w:rFonts w:ascii="Tw Cen MT" w:hAnsi="Tw Cen MT"/>
                <w:noProof/>
                <w:sz w:val="24"/>
                <w:szCs w:val="24"/>
              </w:rPr>
              <w:lastRenderedPageBreak/>
              <w:drawing>
                <wp:inline distT="0" distB="0" distL="0" distR="0" wp14:anchorId="2FABB061" wp14:editId="689A559F">
                  <wp:extent cx="4404360" cy="24777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4360" cy="2477770"/>
                          </a:xfrm>
                          <a:prstGeom prst="rect">
                            <a:avLst/>
                          </a:prstGeom>
                        </pic:spPr>
                      </pic:pic>
                    </a:graphicData>
                  </a:graphic>
                </wp:inline>
              </w:drawing>
            </w:r>
          </w:p>
        </w:tc>
        <w:tc>
          <w:tcPr>
            <w:tcW w:w="7153" w:type="dxa"/>
          </w:tcPr>
          <w:p w14:paraId="1FA11D3C" w14:textId="77777777" w:rsidR="00846900" w:rsidRDefault="00D64B74" w:rsidP="002C1A40">
            <w:pPr>
              <w:ind w:right="-66"/>
              <w:rPr>
                <w:rFonts w:ascii="Tw Cen MT" w:hAnsi="Tw Cen MT"/>
                <w:sz w:val="24"/>
                <w:szCs w:val="24"/>
              </w:rPr>
            </w:pPr>
            <w:r w:rsidRPr="00D64B74">
              <w:rPr>
                <w:rFonts w:ascii="Tw Cen MT" w:hAnsi="Tw Cen MT"/>
                <w:noProof/>
                <w:sz w:val="24"/>
                <w:szCs w:val="24"/>
              </w:rPr>
              <w:drawing>
                <wp:inline distT="0" distB="0" distL="0" distR="0" wp14:anchorId="0BA6AC90" wp14:editId="1436B7E1">
                  <wp:extent cx="4404995" cy="24777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4995" cy="2477770"/>
                          </a:xfrm>
                          <a:prstGeom prst="rect">
                            <a:avLst/>
                          </a:prstGeom>
                        </pic:spPr>
                      </pic:pic>
                    </a:graphicData>
                  </a:graphic>
                </wp:inline>
              </w:drawing>
            </w:r>
          </w:p>
          <w:p w14:paraId="2F83D86C" w14:textId="0EE91A42" w:rsidR="00AE3570" w:rsidRPr="00E92366" w:rsidRDefault="00AE3570" w:rsidP="00AE3570">
            <w:pPr>
              <w:ind w:right="-66"/>
              <w:rPr>
                <w:rFonts w:ascii="Tw Cen MT" w:hAnsi="Tw Cen MT"/>
                <w:sz w:val="24"/>
                <w:szCs w:val="24"/>
              </w:rPr>
            </w:pPr>
          </w:p>
        </w:tc>
      </w:tr>
      <w:tr w:rsidR="001048CB" w14:paraId="2633120B" w14:textId="77777777" w:rsidTr="00F56107">
        <w:tc>
          <w:tcPr>
            <w:tcW w:w="7152" w:type="dxa"/>
          </w:tcPr>
          <w:p w14:paraId="04A93EF3" w14:textId="06C5DEB9" w:rsidR="001048CB" w:rsidRPr="00E92366" w:rsidRDefault="00D64B74" w:rsidP="00E92366">
            <w:pPr>
              <w:ind w:right="-66"/>
              <w:rPr>
                <w:rFonts w:ascii="Tw Cen MT" w:hAnsi="Tw Cen MT"/>
                <w:sz w:val="24"/>
                <w:szCs w:val="24"/>
              </w:rPr>
            </w:pPr>
            <w:r w:rsidRPr="00D64B74">
              <w:rPr>
                <w:rFonts w:ascii="Tw Cen MT" w:hAnsi="Tw Cen MT"/>
                <w:noProof/>
                <w:sz w:val="24"/>
                <w:szCs w:val="24"/>
              </w:rPr>
              <w:drawing>
                <wp:inline distT="0" distB="0" distL="0" distR="0" wp14:anchorId="6FFE0EB5" wp14:editId="00873C1B">
                  <wp:extent cx="4404360" cy="24777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04360" cy="2477770"/>
                          </a:xfrm>
                          <a:prstGeom prst="rect">
                            <a:avLst/>
                          </a:prstGeom>
                        </pic:spPr>
                      </pic:pic>
                    </a:graphicData>
                  </a:graphic>
                </wp:inline>
              </w:drawing>
            </w:r>
          </w:p>
        </w:tc>
        <w:tc>
          <w:tcPr>
            <w:tcW w:w="7153" w:type="dxa"/>
          </w:tcPr>
          <w:p w14:paraId="6BE0B2AA" w14:textId="010B04F4" w:rsidR="001048CB" w:rsidRPr="001048CB" w:rsidRDefault="00D64B74" w:rsidP="002C1A40">
            <w:pPr>
              <w:ind w:right="-66"/>
              <w:rPr>
                <w:rFonts w:ascii="Tw Cen MT" w:hAnsi="Tw Cen MT"/>
                <w:sz w:val="24"/>
                <w:szCs w:val="24"/>
              </w:rPr>
            </w:pPr>
            <w:r w:rsidRPr="00D64B74">
              <w:rPr>
                <w:rFonts w:ascii="Tw Cen MT" w:hAnsi="Tw Cen MT"/>
                <w:noProof/>
                <w:sz w:val="24"/>
                <w:szCs w:val="24"/>
              </w:rPr>
              <w:drawing>
                <wp:inline distT="0" distB="0" distL="0" distR="0" wp14:anchorId="1EC9BBCA" wp14:editId="3C36023C">
                  <wp:extent cx="4404995" cy="24777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04995" cy="2477770"/>
                          </a:xfrm>
                          <a:prstGeom prst="rect">
                            <a:avLst/>
                          </a:prstGeom>
                        </pic:spPr>
                      </pic:pic>
                    </a:graphicData>
                  </a:graphic>
                </wp:inline>
              </w:drawing>
            </w:r>
          </w:p>
        </w:tc>
      </w:tr>
      <w:tr w:rsidR="001048CB" w14:paraId="10228AC5" w14:textId="77777777" w:rsidTr="00F56107">
        <w:tc>
          <w:tcPr>
            <w:tcW w:w="7152" w:type="dxa"/>
          </w:tcPr>
          <w:p w14:paraId="7CE8B6F6" w14:textId="71F44618" w:rsidR="001048CB" w:rsidRPr="001048CB" w:rsidRDefault="00D64B74" w:rsidP="00E92366">
            <w:pPr>
              <w:ind w:right="-66"/>
              <w:rPr>
                <w:rFonts w:ascii="Tw Cen MT" w:hAnsi="Tw Cen MT"/>
                <w:sz w:val="24"/>
                <w:szCs w:val="24"/>
              </w:rPr>
            </w:pPr>
            <w:r w:rsidRPr="00D64B74">
              <w:rPr>
                <w:rFonts w:ascii="Tw Cen MT" w:hAnsi="Tw Cen MT"/>
                <w:noProof/>
                <w:sz w:val="24"/>
                <w:szCs w:val="24"/>
              </w:rPr>
              <w:lastRenderedPageBreak/>
              <w:drawing>
                <wp:inline distT="0" distB="0" distL="0" distR="0" wp14:anchorId="4332020D" wp14:editId="708585F6">
                  <wp:extent cx="4404360" cy="24777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4360" cy="2477770"/>
                          </a:xfrm>
                          <a:prstGeom prst="rect">
                            <a:avLst/>
                          </a:prstGeom>
                        </pic:spPr>
                      </pic:pic>
                    </a:graphicData>
                  </a:graphic>
                </wp:inline>
              </w:drawing>
            </w:r>
          </w:p>
        </w:tc>
        <w:tc>
          <w:tcPr>
            <w:tcW w:w="7153" w:type="dxa"/>
          </w:tcPr>
          <w:p w14:paraId="06C008E9" w14:textId="22A77F09" w:rsidR="001048CB" w:rsidRPr="001048CB" w:rsidRDefault="00D64B74" w:rsidP="002C1A40">
            <w:pPr>
              <w:ind w:right="-66"/>
              <w:rPr>
                <w:rFonts w:ascii="Tw Cen MT" w:hAnsi="Tw Cen MT"/>
                <w:sz w:val="24"/>
                <w:szCs w:val="24"/>
              </w:rPr>
            </w:pPr>
            <w:r w:rsidRPr="00D64B74">
              <w:rPr>
                <w:rFonts w:ascii="Tw Cen MT" w:hAnsi="Tw Cen MT"/>
                <w:noProof/>
                <w:sz w:val="24"/>
                <w:szCs w:val="24"/>
              </w:rPr>
              <w:drawing>
                <wp:inline distT="0" distB="0" distL="0" distR="0" wp14:anchorId="0EC12F73" wp14:editId="24460494">
                  <wp:extent cx="4404995" cy="24777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04995" cy="2477770"/>
                          </a:xfrm>
                          <a:prstGeom prst="rect">
                            <a:avLst/>
                          </a:prstGeom>
                        </pic:spPr>
                      </pic:pic>
                    </a:graphicData>
                  </a:graphic>
                </wp:inline>
              </w:drawing>
            </w:r>
          </w:p>
        </w:tc>
      </w:tr>
    </w:tbl>
    <w:p w14:paraId="7A74E42E" w14:textId="2F323CAC" w:rsidR="00767C25" w:rsidRDefault="00767C25"/>
    <w:sectPr w:rsidR="00767C25" w:rsidSect="00F56107">
      <w:pgSz w:w="15840" w:h="12240" w:orient="landscape"/>
      <w:pgMar w:top="153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B3DB6"/>
    <w:multiLevelType w:val="hybridMultilevel"/>
    <w:tmpl w:val="4F6896EA"/>
    <w:lvl w:ilvl="0" w:tplc="0DBC2094">
      <w:start w:val="1"/>
      <w:numFmt w:val="bullet"/>
      <w:lvlText w:val=" "/>
      <w:lvlJc w:val="left"/>
      <w:pPr>
        <w:tabs>
          <w:tab w:val="num" w:pos="720"/>
        </w:tabs>
        <w:ind w:left="720" w:hanging="360"/>
      </w:pPr>
      <w:rPr>
        <w:rFonts w:ascii="Calibri" w:hAnsi="Calibri" w:hint="default"/>
      </w:rPr>
    </w:lvl>
    <w:lvl w:ilvl="1" w:tplc="2BACB8EC" w:tentative="1">
      <w:start w:val="1"/>
      <w:numFmt w:val="bullet"/>
      <w:lvlText w:val=" "/>
      <w:lvlJc w:val="left"/>
      <w:pPr>
        <w:tabs>
          <w:tab w:val="num" w:pos="1440"/>
        </w:tabs>
        <w:ind w:left="1440" w:hanging="360"/>
      </w:pPr>
      <w:rPr>
        <w:rFonts w:ascii="Calibri" w:hAnsi="Calibri" w:hint="default"/>
      </w:rPr>
    </w:lvl>
    <w:lvl w:ilvl="2" w:tplc="E90295E2" w:tentative="1">
      <w:start w:val="1"/>
      <w:numFmt w:val="bullet"/>
      <w:lvlText w:val=" "/>
      <w:lvlJc w:val="left"/>
      <w:pPr>
        <w:tabs>
          <w:tab w:val="num" w:pos="2160"/>
        </w:tabs>
        <w:ind w:left="2160" w:hanging="360"/>
      </w:pPr>
      <w:rPr>
        <w:rFonts w:ascii="Calibri" w:hAnsi="Calibri" w:hint="default"/>
      </w:rPr>
    </w:lvl>
    <w:lvl w:ilvl="3" w:tplc="6464CFBC" w:tentative="1">
      <w:start w:val="1"/>
      <w:numFmt w:val="bullet"/>
      <w:lvlText w:val=" "/>
      <w:lvlJc w:val="left"/>
      <w:pPr>
        <w:tabs>
          <w:tab w:val="num" w:pos="2880"/>
        </w:tabs>
        <w:ind w:left="2880" w:hanging="360"/>
      </w:pPr>
      <w:rPr>
        <w:rFonts w:ascii="Calibri" w:hAnsi="Calibri" w:hint="default"/>
      </w:rPr>
    </w:lvl>
    <w:lvl w:ilvl="4" w:tplc="DE6ED156" w:tentative="1">
      <w:start w:val="1"/>
      <w:numFmt w:val="bullet"/>
      <w:lvlText w:val=" "/>
      <w:lvlJc w:val="left"/>
      <w:pPr>
        <w:tabs>
          <w:tab w:val="num" w:pos="3600"/>
        </w:tabs>
        <w:ind w:left="3600" w:hanging="360"/>
      </w:pPr>
      <w:rPr>
        <w:rFonts w:ascii="Calibri" w:hAnsi="Calibri" w:hint="default"/>
      </w:rPr>
    </w:lvl>
    <w:lvl w:ilvl="5" w:tplc="55668CF8" w:tentative="1">
      <w:start w:val="1"/>
      <w:numFmt w:val="bullet"/>
      <w:lvlText w:val=" "/>
      <w:lvlJc w:val="left"/>
      <w:pPr>
        <w:tabs>
          <w:tab w:val="num" w:pos="4320"/>
        </w:tabs>
        <w:ind w:left="4320" w:hanging="360"/>
      </w:pPr>
      <w:rPr>
        <w:rFonts w:ascii="Calibri" w:hAnsi="Calibri" w:hint="default"/>
      </w:rPr>
    </w:lvl>
    <w:lvl w:ilvl="6" w:tplc="765AE6BE" w:tentative="1">
      <w:start w:val="1"/>
      <w:numFmt w:val="bullet"/>
      <w:lvlText w:val=" "/>
      <w:lvlJc w:val="left"/>
      <w:pPr>
        <w:tabs>
          <w:tab w:val="num" w:pos="5040"/>
        </w:tabs>
        <w:ind w:left="5040" w:hanging="360"/>
      </w:pPr>
      <w:rPr>
        <w:rFonts w:ascii="Calibri" w:hAnsi="Calibri" w:hint="default"/>
      </w:rPr>
    </w:lvl>
    <w:lvl w:ilvl="7" w:tplc="B96CE85E" w:tentative="1">
      <w:start w:val="1"/>
      <w:numFmt w:val="bullet"/>
      <w:lvlText w:val=" "/>
      <w:lvlJc w:val="left"/>
      <w:pPr>
        <w:tabs>
          <w:tab w:val="num" w:pos="5760"/>
        </w:tabs>
        <w:ind w:left="5760" w:hanging="360"/>
      </w:pPr>
      <w:rPr>
        <w:rFonts w:ascii="Calibri" w:hAnsi="Calibri" w:hint="default"/>
      </w:rPr>
    </w:lvl>
    <w:lvl w:ilvl="8" w:tplc="F5D81628" w:tentative="1">
      <w:start w:val="1"/>
      <w:numFmt w:val="bullet"/>
      <w:lvlText w:val=" "/>
      <w:lvlJc w:val="left"/>
      <w:pPr>
        <w:tabs>
          <w:tab w:val="num" w:pos="6480"/>
        </w:tabs>
        <w:ind w:left="6480" w:hanging="360"/>
      </w:pPr>
      <w:rPr>
        <w:rFonts w:ascii="Calibri" w:hAnsi="Calibri"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41"/>
    <w:rsid w:val="000D01D2"/>
    <w:rsid w:val="001048CB"/>
    <w:rsid w:val="002C1A40"/>
    <w:rsid w:val="002F3EDE"/>
    <w:rsid w:val="003607B5"/>
    <w:rsid w:val="00394C7C"/>
    <w:rsid w:val="00485029"/>
    <w:rsid w:val="004929A9"/>
    <w:rsid w:val="004D3CB4"/>
    <w:rsid w:val="00717250"/>
    <w:rsid w:val="00767C25"/>
    <w:rsid w:val="00785644"/>
    <w:rsid w:val="00822A12"/>
    <w:rsid w:val="00846900"/>
    <w:rsid w:val="008520B8"/>
    <w:rsid w:val="008E7158"/>
    <w:rsid w:val="008F526E"/>
    <w:rsid w:val="009C3D62"/>
    <w:rsid w:val="009E0B8B"/>
    <w:rsid w:val="00A82C98"/>
    <w:rsid w:val="00AE3570"/>
    <w:rsid w:val="00B8258B"/>
    <w:rsid w:val="00CB6341"/>
    <w:rsid w:val="00D64B74"/>
    <w:rsid w:val="00DF2810"/>
    <w:rsid w:val="00E30EAB"/>
    <w:rsid w:val="00E82A57"/>
    <w:rsid w:val="00E92366"/>
    <w:rsid w:val="00EB2EA9"/>
    <w:rsid w:val="00F56107"/>
    <w:rsid w:val="00F86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BCB1"/>
  <w15:chartTrackingRefBased/>
  <w15:docId w15:val="{BC424640-AA54-43E6-8F2B-BD400971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F3EDE"/>
    <w:rPr>
      <w:color w:val="0000FF"/>
      <w:u w:val="single"/>
    </w:rPr>
  </w:style>
  <w:style w:type="paragraph" w:styleId="ListParagraph">
    <w:name w:val="List Paragraph"/>
    <w:basedOn w:val="Normal"/>
    <w:uiPriority w:val="34"/>
    <w:qFormat/>
    <w:rsid w:val="002F3EDE"/>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95374">
      <w:bodyDiv w:val="1"/>
      <w:marLeft w:val="0"/>
      <w:marRight w:val="0"/>
      <w:marTop w:val="0"/>
      <w:marBottom w:val="0"/>
      <w:divBdr>
        <w:top w:val="none" w:sz="0" w:space="0" w:color="auto"/>
        <w:left w:val="none" w:sz="0" w:space="0" w:color="auto"/>
        <w:bottom w:val="none" w:sz="0" w:space="0" w:color="auto"/>
        <w:right w:val="none" w:sz="0" w:space="0" w:color="auto"/>
      </w:divBdr>
    </w:div>
    <w:div w:id="33162868">
      <w:bodyDiv w:val="1"/>
      <w:marLeft w:val="0"/>
      <w:marRight w:val="0"/>
      <w:marTop w:val="0"/>
      <w:marBottom w:val="0"/>
      <w:divBdr>
        <w:top w:val="none" w:sz="0" w:space="0" w:color="auto"/>
        <w:left w:val="none" w:sz="0" w:space="0" w:color="auto"/>
        <w:bottom w:val="none" w:sz="0" w:space="0" w:color="auto"/>
        <w:right w:val="none" w:sz="0" w:space="0" w:color="auto"/>
      </w:divBdr>
    </w:div>
    <w:div w:id="153303567">
      <w:bodyDiv w:val="1"/>
      <w:marLeft w:val="0"/>
      <w:marRight w:val="0"/>
      <w:marTop w:val="0"/>
      <w:marBottom w:val="0"/>
      <w:divBdr>
        <w:top w:val="none" w:sz="0" w:space="0" w:color="auto"/>
        <w:left w:val="none" w:sz="0" w:space="0" w:color="auto"/>
        <w:bottom w:val="none" w:sz="0" w:space="0" w:color="auto"/>
        <w:right w:val="none" w:sz="0" w:space="0" w:color="auto"/>
      </w:divBdr>
    </w:div>
    <w:div w:id="160051417">
      <w:bodyDiv w:val="1"/>
      <w:marLeft w:val="0"/>
      <w:marRight w:val="0"/>
      <w:marTop w:val="0"/>
      <w:marBottom w:val="0"/>
      <w:divBdr>
        <w:top w:val="none" w:sz="0" w:space="0" w:color="auto"/>
        <w:left w:val="none" w:sz="0" w:space="0" w:color="auto"/>
        <w:bottom w:val="none" w:sz="0" w:space="0" w:color="auto"/>
        <w:right w:val="none" w:sz="0" w:space="0" w:color="auto"/>
      </w:divBdr>
    </w:div>
    <w:div w:id="169294855">
      <w:bodyDiv w:val="1"/>
      <w:marLeft w:val="0"/>
      <w:marRight w:val="0"/>
      <w:marTop w:val="0"/>
      <w:marBottom w:val="0"/>
      <w:divBdr>
        <w:top w:val="none" w:sz="0" w:space="0" w:color="auto"/>
        <w:left w:val="none" w:sz="0" w:space="0" w:color="auto"/>
        <w:bottom w:val="none" w:sz="0" w:space="0" w:color="auto"/>
        <w:right w:val="none" w:sz="0" w:space="0" w:color="auto"/>
      </w:divBdr>
    </w:div>
    <w:div w:id="179128434">
      <w:bodyDiv w:val="1"/>
      <w:marLeft w:val="0"/>
      <w:marRight w:val="0"/>
      <w:marTop w:val="0"/>
      <w:marBottom w:val="0"/>
      <w:divBdr>
        <w:top w:val="none" w:sz="0" w:space="0" w:color="auto"/>
        <w:left w:val="none" w:sz="0" w:space="0" w:color="auto"/>
        <w:bottom w:val="none" w:sz="0" w:space="0" w:color="auto"/>
        <w:right w:val="none" w:sz="0" w:space="0" w:color="auto"/>
      </w:divBdr>
    </w:div>
    <w:div w:id="388920345">
      <w:bodyDiv w:val="1"/>
      <w:marLeft w:val="0"/>
      <w:marRight w:val="0"/>
      <w:marTop w:val="0"/>
      <w:marBottom w:val="0"/>
      <w:divBdr>
        <w:top w:val="none" w:sz="0" w:space="0" w:color="auto"/>
        <w:left w:val="none" w:sz="0" w:space="0" w:color="auto"/>
        <w:bottom w:val="none" w:sz="0" w:space="0" w:color="auto"/>
        <w:right w:val="none" w:sz="0" w:space="0" w:color="auto"/>
      </w:divBdr>
    </w:div>
    <w:div w:id="479470494">
      <w:bodyDiv w:val="1"/>
      <w:marLeft w:val="0"/>
      <w:marRight w:val="0"/>
      <w:marTop w:val="0"/>
      <w:marBottom w:val="0"/>
      <w:divBdr>
        <w:top w:val="none" w:sz="0" w:space="0" w:color="auto"/>
        <w:left w:val="none" w:sz="0" w:space="0" w:color="auto"/>
        <w:bottom w:val="none" w:sz="0" w:space="0" w:color="auto"/>
        <w:right w:val="none" w:sz="0" w:space="0" w:color="auto"/>
      </w:divBdr>
    </w:div>
    <w:div w:id="489256044">
      <w:bodyDiv w:val="1"/>
      <w:marLeft w:val="0"/>
      <w:marRight w:val="0"/>
      <w:marTop w:val="0"/>
      <w:marBottom w:val="0"/>
      <w:divBdr>
        <w:top w:val="none" w:sz="0" w:space="0" w:color="auto"/>
        <w:left w:val="none" w:sz="0" w:space="0" w:color="auto"/>
        <w:bottom w:val="none" w:sz="0" w:space="0" w:color="auto"/>
        <w:right w:val="none" w:sz="0" w:space="0" w:color="auto"/>
      </w:divBdr>
    </w:div>
    <w:div w:id="528226591">
      <w:bodyDiv w:val="1"/>
      <w:marLeft w:val="0"/>
      <w:marRight w:val="0"/>
      <w:marTop w:val="0"/>
      <w:marBottom w:val="0"/>
      <w:divBdr>
        <w:top w:val="none" w:sz="0" w:space="0" w:color="auto"/>
        <w:left w:val="none" w:sz="0" w:space="0" w:color="auto"/>
        <w:bottom w:val="none" w:sz="0" w:space="0" w:color="auto"/>
        <w:right w:val="none" w:sz="0" w:space="0" w:color="auto"/>
      </w:divBdr>
    </w:div>
    <w:div w:id="552273748">
      <w:bodyDiv w:val="1"/>
      <w:marLeft w:val="0"/>
      <w:marRight w:val="0"/>
      <w:marTop w:val="0"/>
      <w:marBottom w:val="0"/>
      <w:divBdr>
        <w:top w:val="none" w:sz="0" w:space="0" w:color="auto"/>
        <w:left w:val="none" w:sz="0" w:space="0" w:color="auto"/>
        <w:bottom w:val="none" w:sz="0" w:space="0" w:color="auto"/>
        <w:right w:val="none" w:sz="0" w:space="0" w:color="auto"/>
      </w:divBdr>
    </w:div>
    <w:div w:id="585500983">
      <w:bodyDiv w:val="1"/>
      <w:marLeft w:val="0"/>
      <w:marRight w:val="0"/>
      <w:marTop w:val="0"/>
      <w:marBottom w:val="0"/>
      <w:divBdr>
        <w:top w:val="none" w:sz="0" w:space="0" w:color="auto"/>
        <w:left w:val="none" w:sz="0" w:space="0" w:color="auto"/>
        <w:bottom w:val="none" w:sz="0" w:space="0" w:color="auto"/>
        <w:right w:val="none" w:sz="0" w:space="0" w:color="auto"/>
      </w:divBdr>
    </w:div>
    <w:div w:id="681594276">
      <w:bodyDiv w:val="1"/>
      <w:marLeft w:val="0"/>
      <w:marRight w:val="0"/>
      <w:marTop w:val="0"/>
      <w:marBottom w:val="0"/>
      <w:divBdr>
        <w:top w:val="none" w:sz="0" w:space="0" w:color="auto"/>
        <w:left w:val="none" w:sz="0" w:space="0" w:color="auto"/>
        <w:bottom w:val="none" w:sz="0" w:space="0" w:color="auto"/>
        <w:right w:val="none" w:sz="0" w:space="0" w:color="auto"/>
      </w:divBdr>
    </w:div>
    <w:div w:id="776949899">
      <w:bodyDiv w:val="1"/>
      <w:marLeft w:val="0"/>
      <w:marRight w:val="0"/>
      <w:marTop w:val="0"/>
      <w:marBottom w:val="0"/>
      <w:divBdr>
        <w:top w:val="none" w:sz="0" w:space="0" w:color="auto"/>
        <w:left w:val="none" w:sz="0" w:space="0" w:color="auto"/>
        <w:bottom w:val="none" w:sz="0" w:space="0" w:color="auto"/>
        <w:right w:val="none" w:sz="0" w:space="0" w:color="auto"/>
      </w:divBdr>
    </w:div>
    <w:div w:id="872183436">
      <w:bodyDiv w:val="1"/>
      <w:marLeft w:val="0"/>
      <w:marRight w:val="0"/>
      <w:marTop w:val="0"/>
      <w:marBottom w:val="0"/>
      <w:divBdr>
        <w:top w:val="none" w:sz="0" w:space="0" w:color="auto"/>
        <w:left w:val="none" w:sz="0" w:space="0" w:color="auto"/>
        <w:bottom w:val="none" w:sz="0" w:space="0" w:color="auto"/>
        <w:right w:val="none" w:sz="0" w:space="0" w:color="auto"/>
      </w:divBdr>
    </w:div>
    <w:div w:id="940725042">
      <w:bodyDiv w:val="1"/>
      <w:marLeft w:val="0"/>
      <w:marRight w:val="0"/>
      <w:marTop w:val="0"/>
      <w:marBottom w:val="0"/>
      <w:divBdr>
        <w:top w:val="none" w:sz="0" w:space="0" w:color="auto"/>
        <w:left w:val="none" w:sz="0" w:space="0" w:color="auto"/>
        <w:bottom w:val="none" w:sz="0" w:space="0" w:color="auto"/>
        <w:right w:val="none" w:sz="0" w:space="0" w:color="auto"/>
      </w:divBdr>
    </w:div>
    <w:div w:id="970476360">
      <w:bodyDiv w:val="1"/>
      <w:marLeft w:val="0"/>
      <w:marRight w:val="0"/>
      <w:marTop w:val="0"/>
      <w:marBottom w:val="0"/>
      <w:divBdr>
        <w:top w:val="none" w:sz="0" w:space="0" w:color="auto"/>
        <w:left w:val="none" w:sz="0" w:space="0" w:color="auto"/>
        <w:bottom w:val="none" w:sz="0" w:space="0" w:color="auto"/>
        <w:right w:val="none" w:sz="0" w:space="0" w:color="auto"/>
      </w:divBdr>
    </w:div>
    <w:div w:id="1001735050">
      <w:bodyDiv w:val="1"/>
      <w:marLeft w:val="0"/>
      <w:marRight w:val="0"/>
      <w:marTop w:val="0"/>
      <w:marBottom w:val="0"/>
      <w:divBdr>
        <w:top w:val="none" w:sz="0" w:space="0" w:color="auto"/>
        <w:left w:val="none" w:sz="0" w:space="0" w:color="auto"/>
        <w:bottom w:val="none" w:sz="0" w:space="0" w:color="auto"/>
        <w:right w:val="none" w:sz="0" w:space="0" w:color="auto"/>
      </w:divBdr>
    </w:div>
    <w:div w:id="1096442420">
      <w:bodyDiv w:val="1"/>
      <w:marLeft w:val="0"/>
      <w:marRight w:val="0"/>
      <w:marTop w:val="0"/>
      <w:marBottom w:val="0"/>
      <w:divBdr>
        <w:top w:val="none" w:sz="0" w:space="0" w:color="auto"/>
        <w:left w:val="none" w:sz="0" w:space="0" w:color="auto"/>
        <w:bottom w:val="none" w:sz="0" w:space="0" w:color="auto"/>
        <w:right w:val="none" w:sz="0" w:space="0" w:color="auto"/>
      </w:divBdr>
    </w:div>
    <w:div w:id="1142768109">
      <w:bodyDiv w:val="1"/>
      <w:marLeft w:val="0"/>
      <w:marRight w:val="0"/>
      <w:marTop w:val="0"/>
      <w:marBottom w:val="0"/>
      <w:divBdr>
        <w:top w:val="none" w:sz="0" w:space="0" w:color="auto"/>
        <w:left w:val="none" w:sz="0" w:space="0" w:color="auto"/>
        <w:bottom w:val="none" w:sz="0" w:space="0" w:color="auto"/>
        <w:right w:val="none" w:sz="0" w:space="0" w:color="auto"/>
      </w:divBdr>
    </w:div>
    <w:div w:id="1172532142">
      <w:bodyDiv w:val="1"/>
      <w:marLeft w:val="0"/>
      <w:marRight w:val="0"/>
      <w:marTop w:val="0"/>
      <w:marBottom w:val="0"/>
      <w:divBdr>
        <w:top w:val="none" w:sz="0" w:space="0" w:color="auto"/>
        <w:left w:val="none" w:sz="0" w:space="0" w:color="auto"/>
        <w:bottom w:val="none" w:sz="0" w:space="0" w:color="auto"/>
        <w:right w:val="none" w:sz="0" w:space="0" w:color="auto"/>
      </w:divBdr>
    </w:div>
    <w:div w:id="1312978969">
      <w:bodyDiv w:val="1"/>
      <w:marLeft w:val="0"/>
      <w:marRight w:val="0"/>
      <w:marTop w:val="0"/>
      <w:marBottom w:val="0"/>
      <w:divBdr>
        <w:top w:val="none" w:sz="0" w:space="0" w:color="auto"/>
        <w:left w:val="none" w:sz="0" w:space="0" w:color="auto"/>
        <w:bottom w:val="none" w:sz="0" w:space="0" w:color="auto"/>
        <w:right w:val="none" w:sz="0" w:space="0" w:color="auto"/>
      </w:divBdr>
    </w:div>
    <w:div w:id="1407415835">
      <w:bodyDiv w:val="1"/>
      <w:marLeft w:val="0"/>
      <w:marRight w:val="0"/>
      <w:marTop w:val="0"/>
      <w:marBottom w:val="0"/>
      <w:divBdr>
        <w:top w:val="none" w:sz="0" w:space="0" w:color="auto"/>
        <w:left w:val="none" w:sz="0" w:space="0" w:color="auto"/>
        <w:bottom w:val="none" w:sz="0" w:space="0" w:color="auto"/>
        <w:right w:val="none" w:sz="0" w:space="0" w:color="auto"/>
      </w:divBdr>
    </w:div>
    <w:div w:id="1501847260">
      <w:bodyDiv w:val="1"/>
      <w:marLeft w:val="0"/>
      <w:marRight w:val="0"/>
      <w:marTop w:val="0"/>
      <w:marBottom w:val="0"/>
      <w:divBdr>
        <w:top w:val="none" w:sz="0" w:space="0" w:color="auto"/>
        <w:left w:val="none" w:sz="0" w:space="0" w:color="auto"/>
        <w:bottom w:val="none" w:sz="0" w:space="0" w:color="auto"/>
        <w:right w:val="none" w:sz="0" w:space="0" w:color="auto"/>
      </w:divBdr>
    </w:div>
    <w:div w:id="1528061117">
      <w:bodyDiv w:val="1"/>
      <w:marLeft w:val="0"/>
      <w:marRight w:val="0"/>
      <w:marTop w:val="0"/>
      <w:marBottom w:val="0"/>
      <w:divBdr>
        <w:top w:val="none" w:sz="0" w:space="0" w:color="auto"/>
        <w:left w:val="none" w:sz="0" w:space="0" w:color="auto"/>
        <w:bottom w:val="none" w:sz="0" w:space="0" w:color="auto"/>
        <w:right w:val="none" w:sz="0" w:space="0" w:color="auto"/>
      </w:divBdr>
    </w:div>
    <w:div w:id="1564288260">
      <w:bodyDiv w:val="1"/>
      <w:marLeft w:val="0"/>
      <w:marRight w:val="0"/>
      <w:marTop w:val="0"/>
      <w:marBottom w:val="0"/>
      <w:divBdr>
        <w:top w:val="none" w:sz="0" w:space="0" w:color="auto"/>
        <w:left w:val="none" w:sz="0" w:space="0" w:color="auto"/>
        <w:bottom w:val="none" w:sz="0" w:space="0" w:color="auto"/>
        <w:right w:val="none" w:sz="0" w:space="0" w:color="auto"/>
      </w:divBdr>
    </w:div>
    <w:div w:id="1656492001">
      <w:bodyDiv w:val="1"/>
      <w:marLeft w:val="0"/>
      <w:marRight w:val="0"/>
      <w:marTop w:val="0"/>
      <w:marBottom w:val="0"/>
      <w:divBdr>
        <w:top w:val="none" w:sz="0" w:space="0" w:color="auto"/>
        <w:left w:val="none" w:sz="0" w:space="0" w:color="auto"/>
        <w:bottom w:val="none" w:sz="0" w:space="0" w:color="auto"/>
        <w:right w:val="none" w:sz="0" w:space="0" w:color="auto"/>
      </w:divBdr>
    </w:div>
    <w:div w:id="1667587578">
      <w:bodyDiv w:val="1"/>
      <w:marLeft w:val="0"/>
      <w:marRight w:val="0"/>
      <w:marTop w:val="0"/>
      <w:marBottom w:val="0"/>
      <w:divBdr>
        <w:top w:val="none" w:sz="0" w:space="0" w:color="auto"/>
        <w:left w:val="none" w:sz="0" w:space="0" w:color="auto"/>
        <w:bottom w:val="none" w:sz="0" w:space="0" w:color="auto"/>
        <w:right w:val="none" w:sz="0" w:space="0" w:color="auto"/>
      </w:divBdr>
    </w:div>
    <w:div w:id="1694653433">
      <w:bodyDiv w:val="1"/>
      <w:marLeft w:val="0"/>
      <w:marRight w:val="0"/>
      <w:marTop w:val="0"/>
      <w:marBottom w:val="0"/>
      <w:divBdr>
        <w:top w:val="none" w:sz="0" w:space="0" w:color="auto"/>
        <w:left w:val="none" w:sz="0" w:space="0" w:color="auto"/>
        <w:bottom w:val="none" w:sz="0" w:space="0" w:color="auto"/>
        <w:right w:val="none" w:sz="0" w:space="0" w:color="auto"/>
      </w:divBdr>
    </w:div>
    <w:div w:id="1712194314">
      <w:bodyDiv w:val="1"/>
      <w:marLeft w:val="0"/>
      <w:marRight w:val="0"/>
      <w:marTop w:val="0"/>
      <w:marBottom w:val="0"/>
      <w:divBdr>
        <w:top w:val="none" w:sz="0" w:space="0" w:color="auto"/>
        <w:left w:val="none" w:sz="0" w:space="0" w:color="auto"/>
        <w:bottom w:val="none" w:sz="0" w:space="0" w:color="auto"/>
        <w:right w:val="none" w:sz="0" w:space="0" w:color="auto"/>
      </w:divBdr>
    </w:div>
    <w:div w:id="1795443666">
      <w:bodyDiv w:val="1"/>
      <w:marLeft w:val="0"/>
      <w:marRight w:val="0"/>
      <w:marTop w:val="0"/>
      <w:marBottom w:val="0"/>
      <w:divBdr>
        <w:top w:val="none" w:sz="0" w:space="0" w:color="auto"/>
        <w:left w:val="none" w:sz="0" w:space="0" w:color="auto"/>
        <w:bottom w:val="none" w:sz="0" w:space="0" w:color="auto"/>
        <w:right w:val="none" w:sz="0" w:space="0" w:color="auto"/>
      </w:divBdr>
    </w:div>
    <w:div w:id="1838105734">
      <w:bodyDiv w:val="1"/>
      <w:marLeft w:val="0"/>
      <w:marRight w:val="0"/>
      <w:marTop w:val="0"/>
      <w:marBottom w:val="0"/>
      <w:divBdr>
        <w:top w:val="none" w:sz="0" w:space="0" w:color="auto"/>
        <w:left w:val="none" w:sz="0" w:space="0" w:color="auto"/>
        <w:bottom w:val="none" w:sz="0" w:space="0" w:color="auto"/>
        <w:right w:val="none" w:sz="0" w:space="0" w:color="auto"/>
      </w:divBdr>
    </w:div>
    <w:div w:id="1980526437">
      <w:bodyDiv w:val="1"/>
      <w:marLeft w:val="0"/>
      <w:marRight w:val="0"/>
      <w:marTop w:val="0"/>
      <w:marBottom w:val="0"/>
      <w:divBdr>
        <w:top w:val="none" w:sz="0" w:space="0" w:color="auto"/>
        <w:left w:val="none" w:sz="0" w:space="0" w:color="auto"/>
        <w:bottom w:val="none" w:sz="0" w:space="0" w:color="auto"/>
        <w:right w:val="none" w:sz="0" w:space="0" w:color="auto"/>
      </w:divBdr>
    </w:div>
    <w:div w:id="205554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7C6D64-8BCB-4C95-88CD-6E15D76BC89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10</TotalTime>
  <Pages>11</Pages>
  <Words>892</Words>
  <Characters>5087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3</cp:revision>
  <dcterms:created xsi:type="dcterms:W3CDTF">2021-05-28T23:36:00Z</dcterms:created>
  <dcterms:modified xsi:type="dcterms:W3CDTF">2021-05-31T00:51:00Z</dcterms:modified>
</cp:coreProperties>
</file>